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10AA5" w14:textId="77777777" w:rsidR="00913B31" w:rsidRDefault="005C7737">
      <w:pPr>
        <w:pStyle w:val="afffffff3"/>
        <w:framePr w:wrap="around"/>
        <w:rPr>
          <w:rFonts w:ascii="Times New Roman"/>
        </w:rPr>
      </w:pPr>
      <w:r>
        <w:rPr>
          <w:rFonts w:ascii="Times New Roman"/>
        </w:rPr>
        <w:t>ICS</w:t>
      </w:r>
      <w:r>
        <w:rPr>
          <w:rFonts w:ascii="Times New Roman"/>
        </w:rPr>
        <w:t> </w:t>
      </w:r>
      <w:r>
        <w:rPr>
          <w:rFonts w:hAnsi="黑体" w:cs="黑体" w:hint="eastAsia"/>
        </w:rPr>
        <w:fldChar w:fldCharType="begin">
          <w:ffData>
            <w:name w:val="ICS"/>
            <w:enabled/>
            <w:calcOnExit w:val="0"/>
            <w:helpText w:type="text" w:val="请输入正确的ICS号："/>
            <w:textInput>
              <w:default w:val="77.040.01"/>
            </w:textInput>
          </w:ffData>
        </w:fldChar>
      </w:r>
      <w:bookmarkStart w:id="0" w:name="ICS"/>
      <w:r>
        <w:rPr>
          <w:rFonts w:hAnsi="黑体" w:cs="黑体" w:hint="eastAsia"/>
        </w:rPr>
        <w:instrText xml:space="preserve"> FORMTEXT </w:instrText>
      </w:r>
      <w:r>
        <w:rPr>
          <w:rFonts w:hAnsi="黑体" w:cs="黑体" w:hint="eastAsia"/>
        </w:rPr>
      </w:r>
      <w:r>
        <w:rPr>
          <w:rFonts w:hAnsi="黑体" w:cs="黑体" w:hint="eastAsia"/>
        </w:rPr>
        <w:fldChar w:fldCharType="separate"/>
      </w:r>
      <w:r>
        <w:rPr>
          <w:rFonts w:hAnsi="黑体" w:cs="黑体" w:hint="eastAsia"/>
        </w:rPr>
        <w:t>77.040.01</w:t>
      </w:r>
      <w:r>
        <w:rPr>
          <w:rFonts w:hAnsi="黑体" w:cs="黑体" w:hint="eastAsia"/>
        </w:rPr>
        <w:fldChar w:fldCharType="end"/>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913B31" w14:paraId="226A50A3" w14:textId="77777777">
        <w:tc>
          <w:tcPr>
            <w:tcW w:w="9854" w:type="dxa"/>
            <w:tcBorders>
              <w:top w:val="nil"/>
              <w:left w:val="nil"/>
              <w:bottom w:val="nil"/>
              <w:right w:val="nil"/>
            </w:tcBorders>
          </w:tcPr>
          <w:p w14:paraId="7E8BBBC3" w14:textId="51C5E899" w:rsidR="00913B31" w:rsidRDefault="005C7737">
            <w:pPr>
              <w:pStyle w:val="afffffff3"/>
              <w:framePr w:wrap="around"/>
              <w:rPr>
                <w:rFonts w:ascii="Times New Roman"/>
              </w:rPr>
            </w:pPr>
            <w:r>
              <w:rPr>
                <w:rFonts w:hint="eastAsia"/>
              </w:rPr>
              <w:t>CCS  H 20</w:t>
            </w:r>
            <w:r w:rsidR="00277258">
              <w:rPr>
                <w:rFonts w:ascii="Times New Roman"/>
                <w:noProof/>
              </w:rPr>
              <mc:AlternateContent>
                <mc:Choice Requires="wps">
                  <w:drawing>
                    <wp:anchor distT="0" distB="0" distL="114300" distR="114300" simplePos="0" relativeHeight="251662336" behindDoc="1" locked="0" layoutInCell="1" allowOverlap="1" wp14:anchorId="7AEBD38A" wp14:editId="61CB5D44">
                      <wp:simplePos x="0" y="0"/>
                      <wp:positionH relativeFrom="column">
                        <wp:posOffset>-66675</wp:posOffset>
                      </wp:positionH>
                      <wp:positionV relativeFrom="paragraph">
                        <wp:posOffset>0</wp:posOffset>
                      </wp:positionV>
                      <wp:extent cx="866775" cy="198120"/>
                      <wp:effectExtent l="4445" t="0" r="0" b="0"/>
                      <wp:wrapNone/>
                      <wp:docPr id="5"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177C25E" id="BAH" o:spid="_x0000_s1026" style="position:absolute;left:0;text-align:left;margin-left:-5.25pt;margin-top:0;width:68.25pt;height:15.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wrydwIAAPI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TFG&#10;irRQouXiTUhLZ1wJ1ifzaAMxZx40/eyQ0quGqB1fWKu7hhMGYLLgnzw7EBYOjqJt904ziEr2XscM&#10;HWvbhoDAHR1jIU7XQvCjRxQ2Z5PJdAqAKJiyYpaNYqESUl4OG+v8a65bFCYVtlDnGJwcHpwPYEh5&#10;cYngtRRsI6SMC7vbrqRFBwKa2MQv4geOt25SBWelw7E+Yr8DGOGOYAtoY42/FdkoT5ejYrCZzKaD&#10;fJOPB8U0nQ3SrFgWkzQv8vXmewCY5WUjGOPqQSh+0VuW/109z8rvlRIVh7oKF+PROHJ/ht7dkkzj&#10;9yeSrfDQflK0kPOrEylDXV8pBrRJ6YmQ/Tx5Dj9mGXJw+cesRBWEwvcC2mp2AhFYDUWC9oOHAiaN&#10;tl8x6qDpKuy+7InlGMm3CoRUZHkeujQu8vEU6o7srWV7ayGKQqgKe4z66cr3nb03VuwauCmLiVF6&#10;AeKrRRRGEGaP6ixZaKzI4PwIhM69XUevn0/V/Ac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MsXCvJ3AgAA8gQAAA4AAAAA&#10;AAAAAAAAAAAALgIAAGRycy9lMm9Eb2MueG1sUEsBAi0AFAAGAAgAAAAhAE//4CzcAAAABwEAAA8A&#10;AAAAAAAAAAAAAAAA0QQAAGRycy9kb3ducmV2LnhtbFBLBQYAAAAABAAEAPMAAADaBQAAAAA=&#10;" stroked="f"/>
                  </w:pict>
                </mc:Fallback>
              </mc:AlternateContent>
            </w:r>
            <w:r>
              <w:rPr>
                <w:rFonts w:ascii="Times New Roman"/>
              </w:rPr>
              <w:fldChar w:fldCharType="begin">
                <w:ffData>
                  <w:name w:val="BAH"/>
                  <w:enabled/>
                  <w:calcOnExit w:val="0"/>
                  <w:textInput/>
                </w:ffData>
              </w:fldChar>
            </w:r>
            <w:bookmarkStart w:id="1" w:name="BAH"/>
            <w:r>
              <w:rPr>
                <w:rFonts w:ascii="Times New Roman"/>
              </w:rPr>
              <w:instrText xml:space="preserve"> FORMTEXT </w:instrText>
            </w:r>
            <w:r>
              <w:rPr>
                <w:rFonts w:ascii="Times New Roman"/>
              </w:rPr>
            </w:r>
            <w:r>
              <w:rPr>
                <w:rFonts w:ascii="Times New Roman"/>
              </w:rPr>
              <w:fldChar w:fldCharType="separate"/>
            </w:r>
            <w:r>
              <w:rPr>
                <w:rFonts w:ascii="Times New Roman"/>
              </w:rPr>
              <w:t>     </w:t>
            </w:r>
            <w:r>
              <w:rPr>
                <w:rFonts w:ascii="Times New Roman"/>
              </w:rPr>
              <w:fldChar w:fldCharType="end"/>
            </w:r>
            <w:bookmarkEnd w:id="1"/>
          </w:p>
        </w:tc>
      </w:tr>
    </w:tbl>
    <w:p w14:paraId="0710234E" w14:textId="77777777" w:rsidR="00913B31" w:rsidRDefault="005C7737">
      <w:pPr>
        <w:pStyle w:val="affffff8"/>
        <w:framePr w:wrap="around"/>
      </w:pPr>
      <w:r>
        <w:fldChar w:fldCharType="begin">
          <w:ffData>
            <w:name w:val="c1"/>
            <w:enabled/>
            <w:calcOnExit w:val="0"/>
            <w:entryMacro w:val="ShowHelp15"/>
            <w:textInput>
              <w:default w:val="T/CNS"/>
            </w:textInput>
          </w:ffData>
        </w:fldChar>
      </w:r>
      <w:bookmarkStart w:id="2" w:name="c1"/>
      <w:r>
        <w:instrText xml:space="preserve"> FORMTEXT </w:instrText>
      </w:r>
      <w:r>
        <w:fldChar w:fldCharType="separate"/>
      </w:r>
      <w:r>
        <w:t>T/CNS</w:t>
      </w:r>
      <w:r>
        <w:fldChar w:fldCharType="end"/>
      </w:r>
      <w:bookmarkEnd w:id="2"/>
    </w:p>
    <w:p w14:paraId="50F30D8F" w14:textId="77777777" w:rsidR="00913B31" w:rsidRDefault="005C7737">
      <w:pPr>
        <w:pStyle w:val="affffff9"/>
        <w:framePr w:wrap="around"/>
        <w:rPr>
          <w:rFonts w:ascii="Times New Roman" w:hAnsi="Times New Roman"/>
        </w:rPr>
      </w:pPr>
      <w:r>
        <w:rPr>
          <w:rFonts w:ascii="Times New Roman" w:hAnsi="Times New Roman"/>
        </w:rPr>
        <w:t>团体标准</w:t>
      </w:r>
    </w:p>
    <w:p w14:paraId="11A4A942" w14:textId="77777777" w:rsidR="00913B31" w:rsidRDefault="005C7737">
      <w:pPr>
        <w:pStyle w:val="21"/>
        <w:framePr w:wrap="around"/>
        <w:rPr>
          <w:rFonts w:ascii="Times New Roman"/>
        </w:rPr>
      </w:pPr>
      <w:r>
        <w:rPr>
          <w:rFonts w:ascii="Times New Roman" w:hint="eastAsia"/>
        </w:rPr>
        <w:t>T/</w:t>
      </w:r>
      <w:r>
        <w:rPr>
          <w:rFonts w:ascii="Times New Roman"/>
          <w:highlight w:val="lightGray"/>
        </w:rPr>
        <w:t>CNS</w:t>
      </w:r>
      <w:r>
        <w:rPr>
          <w:rFonts w:hAnsi="黑体" w:cs="黑体" w:hint="eastAsia"/>
        </w:rPr>
        <w:t xml:space="preserve"> </w:t>
      </w:r>
      <w:r>
        <w:rPr>
          <w:rFonts w:hAnsi="黑体" w:cs="黑体" w:hint="eastAsia"/>
          <w:highlight w:val="lightGray"/>
        </w:rPr>
        <w:t>XXXXX</w:t>
      </w:r>
      <w:r>
        <w:rPr>
          <w:rFonts w:hAnsi="黑体" w:cs="黑体" w:hint="eastAsia"/>
          <w:highlight w:val="lightGray"/>
        </w:rPr>
        <w:fldChar w:fldCharType="begin">
          <w:ffData>
            <w:name w:val="StdNo1"/>
            <w:enabled/>
            <w:calcOnExit w:val="0"/>
            <w:textInput>
              <w:default w:val="X"/>
            </w:textInput>
          </w:ffData>
        </w:fldChar>
      </w:r>
      <w:bookmarkStart w:id="3" w:name="StdNo1"/>
      <w:r>
        <w:rPr>
          <w:rFonts w:hAnsi="黑体" w:cs="黑体" w:hint="eastAsia"/>
          <w:highlight w:val="lightGray"/>
        </w:rPr>
        <w:instrText xml:space="preserve"> FORMTEXT </w:instrText>
      </w:r>
      <w:r>
        <w:rPr>
          <w:rFonts w:hAnsi="黑体" w:cs="黑体" w:hint="eastAsia"/>
          <w:highlight w:val="lightGray"/>
        </w:rPr>
      </w:r>
      <w:r>
        <w:rPr>
          <w:rFonts w:hAnsi="黑体" w:cs="黑体" w:hint="eastAsia"/>
          <w:highlight w:val="lightGray"/>
        </w:rPr>
        <w:fldChar w:fldCharType="separate"/>
      </w:r>
      <w:r>
        <w:rPr>
          <w:rFonts w:hAnsi="黑体" w:cs="黑体" w:hint="eastAsia"/>
          <w:highlight w:val="lightGray"/>
        </w:rPr>
        <w:t>X</w:t>
      </w:r>
      <w:r>
        <w:rPr>
          <w:rFonts w:hAnsi="黑体" w:cs="黑体" w:hint="eastAsia"/>
          <w:highlight w:val="lightGray"/>
        </w:rPr>
        <w:fldChar w:fldCharType="end"/>
      </w:r>
      <w:bookmarkEnd w:id="3"/>
      <w:r>
        <w:rPr>
          <w:rFonts w:hAnsi="黑体" w:cs="黑体" w:hint="eastAsia"/>
        </w:rPr>
        <w:t>—</w:t>
      </w:r>
      <w:bookmarkStart w:id="4" w:name="StdNo2"/>
      <w:r>
        <w:rPr>
          <w:rFonts w:hAnsi="黑体" w:cs="黑体" w:hint="eastAsia"/>
          <w:highlight w:val="lightGray"/>
        </w:rPr>
        <w:fldChar w:fldCharType="begin">
          <w:ffData>
            <w:name w:val="StdNo2"/>
            <w:enabled/>
            <w:calcOnExit w:val="0"/>
            <w:textInput>
              <w:default w:val="2024"/>
            </w:textInput>
          </w:ffData>
        </w:fldChar>
      </w:r>
      <w:r>
        <w:rPr>
          <w:rFonts w:hAnsi="黑体" w:cs="黑体" w:hint="eastAsia"/>
          <w:highlight w:val="lightGray"/>
        </w:rPr>
        <w:instrText xml:space="preserve"> FORMTEXT </w:instrText>
      </w:r>
      <w:r>
        <w:rPr>
          <w:rFonts w:hAnsi="黑体" w:cs="黑体" w:hint="eastAsia"/>
          <w:highlight w:val="lightGray"/>
        </w:rPr>
      </w:r>
      <w:r>
        <w:rPr>
          <w:rFonts w:hAnsi="黑体" w:cs="黑体" w:hint="eastAsia"/>
          <w:highlight w:val="lightGray"/>
        </w:rPr>
        <w:fldChar w:fldCharType="separate"/>
      </w:r>
      <w:r>
        <w:rPr>
          <w:rFonts w:hAnsi="黑体" w:cs="黑体" w:hint="eastAsia"/>
          <w:highlight w:val="lightGray"/>
        </w:rPr>
        <w:t>202</w:t>
      </w:r>
      <w:r>
        <w:rPr>
          <w:rFonts w:hAnsi="黑体" w:cs="黑体" w:hint="eastAsia"/>
          <w:highlight w:val="lightGray"/>
        </w:rPr>
        <w:fldChar w:fldCharType="end"/>
      </w:r>
      <w:bookmarkEnd w:id="4"/>
      <w:r>
        <w:rPr>
          <w:rFonts w:hAnsi="黑体" w:cs="黑体" w:hint="eastAsia"/>
          <w:highlight w:val="lightGray"/>
        </w:rPr>
        <w:t>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913B31" w14:paraId="0ECC5FC7" w14:textId="77777777">
        <w:tc>
          <w:tcPr>
            <w:tcW w:w="9356" w:type="dxa"/>
            <w:tcBorders>
              <w:top w:val="nil"/>
              <w:left w:val="nil"/>
              <w:bottom w:val="nil"/>
              <w:right w:val="nil"/>
            </w:tcBorders>
          </w:tcPr>
          <w:p w14:paraId="397D7A8A" w14:textId="5BB3014D" w:rsidR="00913B31" w:rsidRDefault="00277258">
            <w:pPr>
              <w:pStyle w:val="afffff6"/>
              <w:framePr w:wrap="around"/>
              <w:rPr>
                <w:rFonts w:ascii="Times New Roman"/>
              </w:rPr>
            </w:pPr>
            <w:r>
              <w:rPr>
                <w:rFonts w:ascii="Times New Roman"/>
                <w:noProof/>
              </w:rPr>
              <mc:AlternateContent>
                <mc:Choice Requires="wps">
                  <w:drawing>
                    <wp:anchor distT="0" distB="0" distL="114300" distR="114300" simplePos="0" relativeHeight="251659264" behindDoc="1" locked="0" layoutInCell="1" allowOverlap="1" wp14:anchorId="441F5988" wp14:editId="5465AD37">
                      <wp:simplePos x="0" y="0"/>
                      <wp:positionH relativeFrom="column">
                        <wp:posOffset>4734560</wp:posOffset>
                      </wp:positionH>
                      <wp:positionV relativeFrom="paragraph">
                        <wp:posOffset>34290</wp:posOffset>
                      </wp:positionV>
                      <wp:extent cx="1143000" cy="228600"/>
                      <wp:effectExtent l="0" t="0" r="3175" b="0"/>
                      <wp:wrapNone/>
                      <wp:docPr id="4"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DDBF5CB" id="DT" o:spid="_x0000_s1026" style="position:absolute;left:0;text-align:left;margin-left:372.8pt;margin-top:2.7pt;width:90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lJH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gVG&#10;inRA0eo5dKU3rgLnk3m0oS5nHjT94pDSy5aoLb+zVvctJwxyyUJ8cnUgGA6Ook3/QTMAJTuvY4MO&#10;je0CIJSODpGHlzMP/OARhY9ZVrxJU6CLgi/PZ1PYhytIdTptrPPvuO5Q2NTYAs8RnewfnB9CTyEx&#10;ey0FWwspo2G3m6W0aE9AE+v4O6K7yzCpQrDS4diAOHyBJOGO4AvpRo6/l1lepPd5OVpPZzejYl1M&#10;RuVNOhulWXlfTtOiLFbrHyHBrKhawRhXD0Lxk96y4u/4PCp/UEpUHOprXE7ySaz9Knt3WST0MrRz&#10;qOIqrBMexk+KrsazcxCpArFvFYMDpPJEyGGfXKcfCYEenP5jV6IMAvODgjaavYAKrAaSgE94KGDT&#10;avsNox6Grsbu645YjpF8r0BJZVYUYUqjUUxucjDspWdz6SGKAlSNPUbDdumHyd4ZK7Yt3JTFxih9&#10;B+prRBRGUOaQ1VGzMFixguMjECb30o5Rv56qxU8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A4ilJHdwIAAPIEAAAOAAAA&#10;AAAAAAAAAAAAAC4CAABkcnMvZTJvRG9jLnhtbFBLAQItABQABgAIAAAAIQDMue643QAAAAgBAAAP&#10;AAAAAAAAAAAAAAAAANEEAABkcnMvZG93bnJldi54bWxQSwUGAAAAAAQABADzAAAA2wUAAAAA&#10;" stroked="f"/>
                  </w:pict>
                </mc:Fallback>
              </mc:AlternateContent>
            </w:r>
          </w:p>
        </w:tc>
      </w:tr>
    </w:tbl>
    <w:p w14:paraId="106DBBC4" w14:textId="77777777" w:rsidR="00913B31" w:rsidRDefault="00913B31">
      <w:pPr>
        <w:pStyle w:val="21"/>
        <w:framePr w:wrap="around"/>
        <w:rPr>
          <w:rFonts w:ascii="Times New Roman"/>
        </w:rPr>
      </w:pPr>
    </w:p>
    <w:p w14:paraId="0926E7A0" w14:textId="77777777" w:rsidR="00913B31" w:rsidRDefault="00913B31">
      <w:pPr>
        <w:pStyle w:val="21"/>
        <w:framePr w:wrap="around"/>
        <w:rPr>
          <w:rFonts w:ascii="Times New Roman"/>
        </w:rPr>
      </w:pPr>
    </w:p>
    <w:p w14:paraId="4371AEF8" w14:textId="77777777" w:rsidR="00913B31" w:rsidRDefault="005C7737">
      <w:pPr>
        <w:pStyle w:val="afffff7"/>
        <w:framePr w:wrap="around"/>
        <w:rPr>
          <w:rFonts w:ascii="Times New Roman"/>
        </w:rPr>
      </w:pPr>
      <w:r>
        <w:rPr>
          <w:rFonts w:ascii="Times New Roman" w:hint="eastAsia"/>
        </w:rPr>
        <w:t>高温气冷堆燃料元件酚醛树脂性能测定方法</w:t>
      </w:r>
      <w:r>
        <w:rPr>
          <w:rFonts w:ascii="Times New Roman" w:hint="eastAsia"/>
        </w:rPr>
        <w:t xml:space="preserve"> </w:t>
      </w:r>
      <w:r>
        <w:rPr>
          <w:rFonts w:ascii="Times New Roman" w:hint="eastAsia"/>
        </w:rPr>
        <w:t>第</w:t>
      </w:r>
      <w:r>
        <w:rPr>
          <w:rFonts w:ascii="Times New Roman" w:hint="eastAsia"/>
        </w:rPr>
        <w:t>5</w:t>
      </w:r>
      <w:r>
        <w:rPr>
          <w:rFonts w:ascii="Times New Roman" w:hint="eastAsia"/>
        </w:rPr>
        <w:t>部分：氯含量</w:t>
      </w:r>
    </w:p>
    <w:p w14:paraId="13E0D3B6" w14:textId="77777777" w:rsidR="00913B31" w:rsidRDefault="005C7737">
      <w:pPr>
        <w:pStyle w:val="afffff8"/>
        <w:framePr w:wrap="around"/>
      </w:pPr>
      <w:r>
        <w:rPr>
          <w:rFonts w:eastAsia="宋体"/>
          <w:b/>
          <w:bCs/>
        </w:rPr>
        <w:fldChar w:fldCharType="begin">
          <w:ffData>
            <w:name w:val=""/>
            <w:enabled/>
            <w:calcOnExit w:val="0"/>
            <w:textInput>
              <w:default w:val="Test method of the properties of phenolic resin for high-temperature gas-cooled reactor fuel element - Part 5: chlorine content"/>
            </w:textInput>
          </w:ffData>
        </w:fldChar>
      </w:r>
      <w:r>
        <w:rPr>
          <w:rFonts w:eastAsia="宋体"/>
          <w:b/>
          <w:bCs/>
        </w:rPr>
        <w:instrText xml:space="preserve"> FORMTEXT </w:instrText>
      </w:r>
      <w:r>
        <w:rPr>
          <w:rFonts w:eastAsia="宋体"/>
          <w:b/>
          <w:bCs/>
        </w:rPr>
      </w:r>
      <w:r>
        <w:rPr>
          <w:rFonts w:eastAsia="宋体"/>
          <w:b/>
          <w:bCs/>
        </w:rPr>
        <w:fldChar w:fldCharType="separate"/>
      </w:r>
      <w:r>
        <w:rPr>
          <w:rFonts w:eastAsia="宋体"/>
          <w:b/>
          <w:bCs/>
        </w:rPr>
        <w:t xml:space="preserve">Test method of the properties of phenolic resin for high-temperature gas-cooled reactor fuel element - Part 5: </w:t>
      </w:r>
      <w:r>
        <w:rPr>
          <w:rFonts w:eastAsia="宋体" w:hint="eastAsia"/>
          <w:b/>
          <w:bCs/>
        </w:rPr>
        <w:t>C</w:t>
      </w:r>
      <w:r>
        <w:rPr>
          <w:rFonts w:eastAsia="宋体"/>
          <w:b/>
          <w:bCs/>
        </w:rPr>
        <w:t>hlorine content</w:t>
      </w:r>
      <w:r>
        <w:rPr>
          <w:rFonts w:eastAsia="宋体"/>
          <w:b/>
          <w:bCs/>
        </w:rPr>
        <w:fldChar w:fldCharType="end"/>
      </w:r>
    </w:p>
    <w:p w14:paraId="51E39F9C" w14:textId="77777777" w:rsidR="00913B31" w:rsidRDefault="00913B31">
      <w:pPr>
        <w:pStyle w:val="afffff8"/>
        <w:framePr w:wrap="around"/>
      </w:pPr>
    </w:p>
    <w:p w14:paraId="6BCD8766" w14:textId="77777777" w:rsidR="00913B31" w:rsidRDefault="005C7737">
      <w:pPr>
        <w:pStyle w:val="afffff9"/>
        <w:framePr w:wrap="around"/>
        <w:rPr>
          <w:rFonts w:ascii="Times New Roman"/>
          <w:highlight w:val="lightGray"/>
        </w:rPr>
      </w:pPr>
      <w:r>
        <w:rPr>
          <w:rFonts w:hint="eastAsia"/>
          <w:highlight w:val="lightGray"/>
        </w:rPr>
        <w:t>点击此处添加与国际标准一致性程度的标识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913B31" w14:paraId="705AC9F0" w14:textId="77777777">
        <w:tc>
          <w:tcPr>
            <w:tcW w:w="9855" w:type="dxa"/>
            <w:tcBorders>
              <w:top w:val="nil"/>
              <w:left w:val="nil"/>
              <w:bottom w:val="nil"/>
              <w:right w:val="nil"/>
            </w:tcBorders>
          </w:tcPr>
          <w:p w14:paraId="2E47EB34" w14:textId="38828B7C" w:rsidR="00913B31" w:rsidRDefault="00277258">
            <w:pPr>
              <w:pStyle w:val="afffffa"/>
              <w:framePr w:wrap="around"/>
              <w:rPr>
                <w:rFonts w:ascii="Times New Roman"/>
              </w:rPr>
            </w:pPr>
            <w:r>
              <w:rPr>
                <w:rFonts w:ascii="Times New Roman"/>
                <w:noProof/>
                <w:szCs w:val="24"/>
                <w:highlight w:val="lightGray"/>
              </w:rPr>
              <mc:AlternateContent>
                <mc:Choice Requires="wps">
                  <w:drawing>
                    <wp:anchor distT="0" distB="0" distL="114300" distR="114300" simplePos="0" relativeHeight="251661312" behindDoc="1" locked="1" layoutInCell="1" allowOverlap="1" wp14:anchorId="6D031525" wp14:editId="53853657">
                      <wp:simplePos x="0" y="0"/>
                      <wp:positionH relativeFrom="column">
                        <wp:posOffset>2200910</wp:posOffset>
                      </wp:positionH>
                      <wp:positionV relativeFrom="paragraph">
                        <wp:posOffset>573405</wp:posOffset>
                      </wp:positionV>
                      <wp:extent cx="1905000" cy="254000"/>
                      <wp:effectExtent l="0" t="3175" r="3175" b="0"/>
                      <wp:wrapNone/>
                      <wp:docPr id="3"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9C75ED9" id="RQ" o:spid="_x0000_s1026" style="position:absolute;left:0;text-align:left;margin-left:173.3pt;margin-top:45.15pt;width:150pt;height:2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KibdQIAAPIEAAAOAAAAZHJzL2Uyb0RvYy54bWysVNuO0zAQfUfiHyy/t7mQdpto09VuSxHS&#10;AgsLH+DaTmPh2MZ2my6If2fstN0WXhCiD64nMz6emXPG1zf7TqIdt05oVeNsnGLEFdVMqE2Nv3xe&#10;jWYYOU8UI1IrXuMn7vDN/OWL695UPNetloxbBCDKVb2pceu9qZLE0ZZ3xI214QqcjbYd8WDaTcIs&#10;6QG9k0meptOk15YZqyl3Dr4uByeeR/ym4dR/aBrHPZI1htx8XG1c12FN5tek2lhiWkEPaZB/yKIj&#10;QsGlJ6gl8QRtrfgDqhPUaqcbP6a6S3TTCMpjDVBNlv5WzWNLDI+1QHOcObXJ/T9Y+n73YJFgNX6F&#10;kSIdUPTpY+hKb1wFzkfzYENdztxr+tUhpRctURt+a63uW04Y5JKF+OTiQDAcHEXr/p1mAEq2XscG&#10;7RvbBUAoHe0jD08nHvjeIwofszKdpCnQRcGXT4qwD1eQ6njaWOffcN2hsKmxBZ4jOtndOz+EHkNi&#10;9loKthJSRsNu1gtp0Y6AJlbxd0B352FShWClw7EBcfgCScIdwRfSjRz/KLO8SO/ycrSazq5GxaqY&#10;jMqrdDZKs/KunKZFWSxXP0OCWVG1gjGu7oXiR71lxd/xeVD+oJSoONTXuJzkk1j7RfbuvEjo33ML&#10;L8I64WH8pOhqPDsFkSoQ+1oxKJtUngg57JPL9CMh0IPjf+xKlEFgflDQWrMnUIHVQBLwCQ8FbFpt&#10;v2PUw9DV2H3bEssxkm8VKKnMiiJMaTSKyVUOhj33rM89RFGAqrHHaNgu/DDZW2PFpoWbstgYpW9B&#10;fY2IwgjKHLI6aBYGK1ZweATC5J7bMer5qZr/Ag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CZNKibdQIAAPIEAAAOAAAAAAAA&#10;AAAAAAAAAC4CAABkcnMvZTJvRG9jLnhtbFBLAQItABQABgAIAAAAIQD0N6/e3AAAAAoBAAAPAAAA&#10;AAAAAAAAAAAAAM8EAABkcnMvZG93bnJldi54bWxQSwUGAAAAAAQABADzAAAA2AUAAAAA&#10;" stroked="f">
                      <w10:anchorlock/>
                    </v:rect>
                  </w:pict>
                </mc:Fallback>
              </mc:AlternateContent>
            </w:r>
            <w:r>
              <w:rPr>
                <w:rFonts w:ascii="Times New Roman"/>
                <w:noProof/>
                <w:szCs w:val="24"/>
                <w:highlight w:val="lightGray"/>
              </w:rPr>
              <mc:AlternateContent>
                <mc:Choice Requires="wps">
                  <w:drawing>
                    <wp:anchor distT="0" distB="0" distL="114300" distR="114300" simplePos="0" relativeHeight="251660288" behindDoc="1" locked="0" layoutInCell="1" allowOverlap="1" wp14:anchorId="357A17C7" wp14:editId="762FD43A">
                      <wp:simplePos x="0" y="0"/>
                      <wp:positionH relativeFrom="column">
                        <wp:posOffset>2454910</wp:posOffset>
                      </wp:positionH>
                      <wp:positionV relativeFrom="paragraph">
                        <wp:posOffset>255905</wp:posOffset>
                      </wp:positionV>
                      <wp:extent cx="1270000" cy="304800"/>
                      <wp:effectExtent l="3175" t="0" r="3175" b="0"/>
                      <wp:wrapNone/>
                      <wp:docPr id="2"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9DE0740" id="LB" o:spid="_x0000_s1026" style="position:absolute;left:0;text-align:left;margin-left:193.3pt;margin-top:20.15pt;width:100pt;height: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EsndQIAAPIEAAAOAAAAZHJzL2Uyb0RvYy54bWysVNuO0zAQfUfiHyy/d3Mh3TZR09W2SxFS&#10;gZUWPsC1ncbCsY3tNl1W/Dtjpy0tvCBEHpwZz/h4Lmc8uzt0Eu25dUKrGmc3KUZcUc2E2tb4y+fV&#10;aIqR80QxIrXiNX7mDt/NX7+a9abiuW61ZNwiAFGu6k2NW+9NlSSOtrwj7kYbrsDYaNsRD6rdJsyS&#10;HtA7meRpepv02jJjNeXOwe7DYMTziN80nPpPTeO4R7LGEJuPq43rJqzJfEaqrSWmFfQYBvmHKDoi&#10;FFx6hnognqCdFX9AdYJa7XTjb6juEt00gvKYA2STpb9l89QSw2MuUBxnzmVy/w+Wftw/WiRYjXOM&#10;FOmgRetFqEpvXAXGJ/NoQ17OrDX96pDSy5aoLb+3VvctJwxiyYJ/cnUgKA6Ook3/QTMAJTuvY4EO&#10;je0CIKSODrEPz+c+8INHFDazfJLChxEF25u0mIIcriDV6bSxzr/jukNBqLGFPkd0sl87P7ieXGL0&#10;Wgq2ElJGxW43S2nRngAnVvE7ortLN6mCs9Lh2IA47ECQcEewhXBjj1/KLC/SRV6OVrfTyahYFeNR&#10;OUmnozQrF+VtWpTFw+pHCDArqlYwxtVaKH7iW1b8XT+PzB+YEhmH+hqX43wcc7+K3l0mGYp5LuGV&#10;Wyc8jJ8UXY2hyEcnUoXGvlUM0iaVJ0IOcnIdfmwI1OD0j1WJNAidHxi00ewZWGA1NAn6CQ8FCK22&#10;3zHqYehq7L7tiOUYyfcKmFRmRRGmNCrFeJKDYi8tm0sLURSgauwxGsSlHyZ7Z6zYtnBTFguj9D2w&#10;rxGRGIGZQ1RHzsJgxQyOj0CY3Es9ev16quY/AQ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N2xLJ3UCAADyBAAADgAAAAAA&#10;AAAAAAAAAAAuAgAAZHJzL2Uyb0RvYy54bWxQSwECLQAUAAYACAAAACEAIk4ljd0AAAAJAQAADwAA&#10;AAAAAAAAAAAAAADPBAAAZHJzL2Rvd25yZXYueG1sUEsFBgAAAAAEAAQA8wAAANkFAAAAAA==&#10;" stroked="f"/>
                  </w:pict>
                </mc:Fallback>
              </mc:AlternateContent>
            </w:r>
            <w:r w:rsidR="005C7737">
              <w:rPr>
                <w:rFonts w:ascii="Times New Roman" w:hint="eastAsia"/>
                <w:szCs w:val="24"/>
                <w:highlight w:val="lightGray"/>
              </w:rPr>
              <w:t>（征求意见稿）</w:t>
            </w:r>
          </w:p>
        </w:tc>
      </w:tr>
      <w:tr w:rsidR="00913B31" w14:paraId="7DDBF676" w14:textId="77777777">
        <w:tc>
          <w:tcPr>
            <w:tcW w:w="9855" w:type="dxa"/>
            <w:tcBorders>
              <w:top w:val="nil"/>
              <w:left w:val="nil"/>
              <w:bottom w:val="nil"/>
              <w:right w:val="nil"/>
            </w:tcBorders>
          </w:tcPr>
          <w:p w14:paraId="2D364A07" w14:textId="02EF8D08" w:rsidR="00913B31" w:rsidRDefault="005C7737">
            <w:pPr>
              <w:pStyle w:val="afffffb"/>
              <w:framePr w:wrap="around"/>
              <w:rPr>
                <w:rFonts w:ascii="Times New Roman"/>
              </w:rPr>
            </w:pPr>
            <w:r>
              <w:rPr>
                <w:rFonts w:hint="eastAsia"/>
                <w:highlight w:val="lightGray"/>
              </w:rPr>
              <w:t>（本稿完成日期：202</w:t>
            </w:r>
            <w:r>
              <w:rPr>
                <w:highlight w:val="lightGray"/>
              </w:rPr>
              <w:t>6</w:t>
            </w:r>
            <w:r>
              <w:rPr>
                <w:rFonts w:hint="eastAsia"/>
                <w:highlight w:val="lightGray"/>
              </w:rPr>
              <w:t xml:space="preserve">年 </w:t>
            </w:r>
            <w:r w:rsidR="00C75190">
              <w:rPr>
                <w:rFonts w:hint="eastAsia"/>
                <w:highlight w:val="lightGray"/>
              </w:rPr>
              <w:t>5</w:t>
            </w:r>
            <w:r>
              <w:rPr>
                <w:rFonts w:hint="eastAsia"/>
                <w:highlight w:val="lightGray"/>
              </w:rPr>
              <w:t>月）</w:t>
            </w:r>
          </w:p>
        </w:tc>
      </w:tr>
    </w:tbl>
    <w:p w14:paraId="0CAF0B2D" w14:textId="6E7BCBC7" w:rsidR="00913B31" w:rsidRDefault="005C7737">
      <w:pPr>
        <w:pStyle w:val="afffffff8"/>
        <w:framePr w:wrap="around"/>
      </w:pPr>
      <w:r>
        <w:rPr>
          <w:rFonts w:ascii="黑体" w:hAnsi="黑体" w:cs="黑体" w:hint="eastAsia"/>
        </w:rPr>
        <w:fldChar w:fldCharType="begin">
          <w:ffData>
            <w:name w:val="FY"/>
            <w:enabled/>
            <w:calcOnExit w:val="0"/>
            <w:entryMacro w:val="ShowHelp8"/>
            <w:textInput>
              <w:default w:val="××××"/>
              <w:maxLength w:val="4"/>
            </w:textInput>
          </w:ffData>
        </w:fldChar>
      </w:r>
      <w:bookmarkStart w:id="5" w:name="FY"/>
      <w:r>
        <w:rPr>
          <w:rFonts w:ascii="黑体" w:hAnsi="黑体" w:cs="黑体" w:hint="eastAsia"/>
        </w:rPr>
        <w:instrText xml:space="preserve"> FORMTEXT </w:instrText>
      </w:r>
      <w:r>
        <w:rPr>
          <w:rFonts w:ascii="黑体" w:hAnsi="黑体" w:cs="黑体" w:hint="eastAsia"/>
        </w:rPr>
      </w:r>
      <w:r>
        <w:rPr>
          <w:rFonts w:ascii="黑体" w:hAnsi="黑体" w:cs="黑体" w:hint="eastAsia"/>
        </w:rPr>
        <w:fldChar w:fldCharType="separate"/>
      </w:r>
      <w:r>
        <w:rPr>
          <w:rFonts w:ascii="黑体" w:hAnsi="黑体" w:cs="黑体" w:hint="eastAsia"/>
        </w:rPr>
        <w:t>XXXX</w:t>
      </w:r>
      <w:r>
        <w:rPr>
          <w:rFonts w:ascii="黑体" w:hAnsi="黑体" w:cs="黑体" w:hint="eastAsia"/>
        </w:rPr>
        <w:fldChar w:fldCharType="end"/>
      </w:r>
      <w:bookmarkEnd w:id="5"/>
      <w:r>
        <w:rPr>
          <w:rFonts w:ascii="黑体" w:hAnsi="黑体" w:cs="黑体" w:hint="eastAsia"/>
        </w:rPr>
        <w:t xml:space="preserve"> - XX - XX发布</w:t>
      </w:r>
      <w:r w:rsidR="00277258">
        <w:rPr>
          <w:noProof/>
        </w:rPr>
        <mc:AlternateContent>
          <mc:Choice Requires="wps">
            <w:drawing>
              <wp:anchor distT="0" distB="0" distL="114300" distR="114300" simplePos="0" relativeHeight="251663360" behindDoc="0" locked="1" layoutInCell="1" allowOverlap="1" wp14:anchorId="194785A3" wp14:editId="246C6C19">
                <wp:simplePos x="0" y="0"/>
                <wp:positionH relativeFrom="column">
                  <wp:posOffset>-635</wp:posOffset>
                </wp:positionH>
                <wp:positionV relativeFrom="page">
                  <wp:posOffset>9251950</wp:posOffset>
                </wp:positionV>
                <wp:extent cx="6120130" cy="0"/>
                <wp:effectExtent l="13970" t="12700" r="9525" b="635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74BC682" id="Line 10"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KLLEgIAACk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gw8A4jRTqw&#10;aCsUR1mUpjeugIpK7Wxojp7Vi9lq+t0hpauWqAOPFF8vBs5lQczkzZGwcQYu2PefNYMacvQ66nRu&#10;bBcgQQF0jnZc7nbws0cUPs4y0OQJXKNDLiHFcNBY5z9x3aEQlFgC6QhMTlvnAxFSDCXhHqU3Qsro&#10;tlSoL/FiOpnGA05LwUIylDl72FfSohMJ8xJ/sSvIPJZZfVQsgrWcsPUt9kTIawyXSxXwoBWgc4uu&#10;A/FjkS7W8/U8H+WT2XqUp3U9+rip8tFsk32Y1k91VdXZz0Aty4tWMMZVYDcMZ5b/nfm3Z3Idq/t4&#10;3mVI3qJHvYDs8B9JRy+DfeE1uWKv2WVnB49hHmPx7e2EgX/cQ/z4wle/AA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HGCi&#10;yxICAAApBAAADgAAAAAAAAAAAAAAAAAuAgAAZHJzL2Uyb0RvYy54bWxQSwECLQAUAAYACAAAACEA&#10;EUSd9t0AAAALAQAADwAAAAAAAAAAAAAAAABsBAAAZHJzL2Rvd25yZXYueG1sUEsFBgAAAAAEAAQA&#10;8wAAAHYFAAAAAA==&#10;">
                <w10:wrap anchory="page"/>
                <w10:anchorlock/>
              </v:line>
            </w:pict>
          </mc:Fallback>
        </mc:AlternateContent>
      </w:r>
    </w:p>
    <w:p w14:paraId="073E627C" w14:textId="77777777" w:rsidR="00913B31" w:rsidRDefault="005C7737" w:rsidP="00DA17B1">
      <w:pPr>
        <w:pStyle w:val="afffffff9"/>
        <w:framePr w:wrap="around" w:hAnchor="page" w:x="7059" w:y="14109"/>
      </w:pPr>
      <w:bookmarkStart w:id="6" w:name="_GoBack"/>
      <w:r>
        <w:rPr>
          <w:rFonts w:ascii="黑体" w:hAnsi="黑体" w:cs="黑体" w:hint="eastAsia"/>
        </w:rPr>
        <w:t>XXXX - XX - XX</w:t>
      </w:r>
      <w:r>
        <w:t>实施</w:t>
      </w:r>
    </w:p>
    <w:bookmarkEnd w:id="6"/>
    <w:p w14:paraId="2682F5B0" w14:textId="77777777" w:rsidR="00913B31" w:rsidRDefault="005C7737">
      <w:pPr>
        <w:pStyle w:val="affffffa"/>
        <w:framePr w:wrap="around"/>
        <w:rPr>
          <w:rFonts w:ascii="Times New Roman"/>
        </w:rPr>
      </w:pPr>
      <w:r>
        <w:rPr>
          <w:rFonts w:hint="eastAsia"/>
          <w:highlight w:val="lightGray"/>
        </w:rPr>
        <w:t>中国核学会</w:t>
      </w:r>
      <w:r>
        <w:rPr>
          <w:rFonts w:hAnsi="黑体" w:hint="eastAsia"/>
          <w:spacing w:val="0"/>
          <w:w w:val="100"/>
        </w:rPr>
        <w:t>   发布</w:t>
      </w:r>
    </w:p>
    <w:p w14:paraId="1F1CDB07" w14:textId="77777777" w:rsidR="00913B31" w:rsidRDefault="00913B31">
      <w:pPr>
        <w:pStyle w:val="afffb"/>
        <w:rPr>
          <w:rFonts w:ascii="Times New Roman"/>
        </w:rPr>
      </w:pPr>
    </w:p>
    <w:p w14:paraId="73D64921" w14:textId="77777777" w:rsidR="00913B31" w:rsidRDefault="00913B31">
      <w:pPr>
        <w:pStyle w:val="afffb"/>
        <w:rPr>
          <w:rFonts w:ascii="Times New Roman"/>
        </w:rPr>
        <w:sectPr w:rsidR="00913B31">
          <w:headerReference w:type="even" r:id="rId9"/>
          <w:footerReference w:type="even" r:id="rId10"/>
          <w:pgSz w:w="11906" w:h="16838"/>
          <w:pgMar w:top="567" w:right="1134" w:bottom="1134" w:left="1417" w:header="0" w:footer="0" w:gutter="0"/>
          <w:pgNumType w:fmt="upperRoman" w:start="1"/>
          <w:cols w:space="720"/>
          <w:docGrid w:type="lines" w:linePitch="312"/>
        </w:sectPr>
      </w:pPr>
    </w:p>
    <w:p w14:paraId="48BE9EB4" w14:textId="77777777" w:rsidR="00913B31" w:rsidRDefault="005C7737">
      <w:pPr>
        <w:pStyle w:val="affffffb"/>
      </w:pPr>
      <w:bookmarkStart w:id="7" w:name="_Toc141087993"/>
      <w:bookmarkStart w:id="8" w:name="_Toc220413355"/>
      <w:bookmarkStart w:id="9" w:name="_Toc26397"/>
      <w:r>
        <w:rPr>
          <w:rFonts w:hint="eastAsia"/>
        </w:rPr>
        <w:lastRenderedPageBreak/>
        <w:t>前</w:t>
      </w:r>
      <w:bookmarkStart w:id="10" w:name="BKQY"/>
      <w:r>
        <w:rPr>
          <w:rFonts w:hAnsi="黑体"/>
        </w:rPr>
        <w:t>  </w:t>
      </w:r>
      <w:r>
        <w:rPr>
          <w:rFonts w:hint="eastAsia"/>
        </w:rPr>
        <w:t>言</w:t>
      </w:r>
      <w:bookmarkEnd w:id="7"/>
      <w:bookmarkEnd w:id="10"/>
    </w:p>
    <w:p w14:paraId="5F0AF98C" w14:textId="77777777" w:rsidR="00913B31" w:rsidRDefault="005C7737">
      <w:pPr>
        <w:pStyle w:val="afffb"/>
      </w:pPr>
      <w:r>
        <w:rPr>
          <w:rFonts w:hint="eastAsia"/>
        </w:rPr>
        <w:t>本文件按照GB/T 1.1—2020《标准化工作导则 第1部分：标准化文件的结构和起草规则》的规定起草。</w:t>
      </w:r>
    </w:p>
    <w:p w14:paraId="4D688F46" w14:textId="77777777" w:rsidR="00913B31" w:rsidRDefault="005C7737">
      <w:pPr>
        <w:pStyle w:val="afffb"/>
      </w:pPr>
      <w:r>
        <w:rPr>
          <w:rFonts w:hint="eastAsia"/>
        </w:rPr>
        <w:t>请注意本文件的某些内容可能涉及专利。本文件的发布机构不承担识别专利的责任。</w:t>
      </w:r>
    </w:p>
    <w:p w14:paraId="76AABF91" w14:textId="77777777" w:rsidR="00913B31" w:rsidRDefault="005C7737">
      <w:pPr>
        <w:pStyle w:val="afffb"/>
        <w:rPr>
          <w:rFonts w:ascii="Times New Roman"/>
        </w:rPr>
      </w:pPr>
      <w:r>
        <w:rPr>
          <w:rFonts w:ascii="Times New Roman"/>
        </w:rPr>
        <w:t>本</w:t>
      </w:r>
      <w:r>
        <w:rPr>
          <w:rFonts w:ascii="Times New Roman" w:hint="eastAsia"/>
        </w:rPr>
        <w:t>文件</w:t>
      </w:r>
      <w:r>
        <w:rPr>
          <w:rFonts w:ascii="Times New Roman"/>
        </w:rPr>
        <w:t>由中国核学会提出。</w:t>
      </w:r>
    </w:p>
    <w:p w14:paraId="6145A008" w14:textId="77777777" w:rsidR="00913B31" w:rsidRDefault="005C7737">
      <w:pPr>
        <w:pStyle w:val="afffb"/>
        <w:rPr>
          <w:rFonts w:ascii="Times New Roman"/>
        </w:rPr>
      </w:pPr>
      <w:r>
        <w:rPr>
          <w:rFonts w:ascii="Times New Roman"/>
        </w:rPr>
        <w:t>本</w:t>
      </w:r>
      <w:r>
        <w:rPr>
          <w:rFonts w:ascii="Times New Roman" w:hint="eastAsia"/>
        </w:rPr>
        <w:t>文件</w:t>
      </w:r>
      <w:r>
        <w:rPr>
          <w:rFonts w:ascii="Times New Roman"/>
        </w:rPr>
        <w:t>由核工业标准化研究所归口。</w:t>
      </w:r>
    </w:p>
    <w:p w14:paraId="5A6ADCCA" w14:textId="77777777" w:rsidR="00913B31" w:rsidRDefault="005C7737">
      <w:pPr>
        <w:pStyle w:val="afffb"/>
        <w:rPr>
          <w:rFonts w:ascii="Times New Roman"/>
        </w:rPr>
      </w:pPr>
      <w:r>
        <w:rPr>
          <w:rFonts w:ascii="Times New Roman"/>
        </w:rPr>
        <w:t>本</w:t>
      </w:r>
      <w:r>
        <w:rPr>
          <w:rFonts w:ascii="Times New Roman" w:hint="eastAsia"/>
        </w:rPr>
        <w:t>文件</w:t>
      </w:r>
      <w:r>
        <w:rPr>
          <w:rFonts w:ascii="Times New Roman"/>
        </w:rPr>
        <w:t>起草单位：</w:t>
      </w:r>
      <w:r>
        <w:rPr>
          <w:rFonts w:ascii="Times New Roman" w:hint="eastAsia"/>
        </w:rPr>
        <w:t>清华大学核能与新能源技术研究院、××、××</w:t>
      </w:r>
      <w:r>
        <w:rPr>
          <w:rFonts w:ascii="Times New Roman"/>
        </w:rPr>
        <w:t>。</w:t>
      </w:r>
    </w:p>
    <w:p w14:paraId="43DFDEEE" w14:textId="77777777" w:rsidR="00913B31" w:rsidRDefault="005C7737">
      <w:pPr>
        <w:pStyle w:val="afffb"/>
        <w:rPr>
          <w:rFonts w:ascii="Times New Roman"/>
        </w:rPr>
      </w:pPr>
      <w:r>
        <w:rPr>
          <w:rFonts w:ascii="Times New Roman"/>
        </w:rPr>
        <w:t>本</w:t>
      </w:r>
      <w:r>
        <w:rPr>
          <w:rFonts w:ascii="Times New Roman" w:hint="eastAsia"/>
        </w:rPr>
        <w:t>文件</w:t>
      </w:r>
      <w:r>
        <w:rPr>
          <w:rFonts w:ascii="Times New Roman"/>
        </w:rPr>
        <w:t>主要起草人：</w:t>
      </w:r>
      <w:r>
        <w:rPr>
          <w:rFonts w:ascii="Times New Roman" w:hint="eastAsia"/>
        </w:rPr>
        <w:t>××、××、××</w:t>
      </w:r>
      <w:r>
        <w:rPr>
          <w:rFonts w:ascii="Times New Roman"/>
        </w:rPr>
        <w:t>。</w:t>
      </w:r>
    </w:p>
    <w:p w14:paraId="170D8532" w14:textId="77777777" w:rsidR="00913B31" w:rsidRDefault="005C7737">
      <w:pPr>
        <w:pStyle w:val="afffb"/>
        <w:rPr>
          <w:rFonts w:ascii="Times New Roman"/>
        </w:rPr>
      </w:pPr>
      <w:r>
        <w:rPr>
          <w:rFonts w:ascii="Times New Roman" w:hint="eastAsia"/>
        </w:rPr>
        <w:t>本文件为首次发布。</w:t>
      </w:r>
    </w:p>
    <w:p w14:paraId="6EDF18CF" w14:textId="77777777" w:rsidR="00913B31" w:rsidRDefault="00913B31">
      <w:pPr>
        <w:pStyle w:val="afffb"/>
      </w:pPr>
    </w:p>
    <w:p w14:paraId="579405B3" w14:textId="77777777" w:rsidR="00913B31" w:rsidRDefault="00913B31">
      <w:pPr>
        <w:pStyle w:val="afffb"/>
        <w:sectPr w:rsidR="00913B31">
          <w:headerReference w:type="default" r:id="rId11"/>
          <w:footerReference w:type="default" r:id="rId12"/>
          <w:pgSz w:w="11906" w:h="16838"/>
          <w:pgMar w:top="567" w:right="1134" w:bottom="1134" w:left="1418" w:header="1418" w:footer="1134" w:gutter="0"/>
          <w:pgNumType w:fmt="upperRoman" w:start="1"/>
          <w:cols w:space="425"/>
          <w:formProt w:val="0"/>
          <w:docGrid w:type="lines" w:linePitch="312"/>
        </w:sectPr>
      </w:pPr>
    </w:p>
    <w:p w14:paraId="10403848" w14:textId="77777777" w:rsidR="00913B31" w:rsidRDefault="005C7737">
      <w:pPr>
        <w:pStyle w:val="affff7"/>
        <w:rPr>
          <w:rFonts w:ascii="Times New Roman"/>
        </w:rPr>
      </w:pPr>
      <w:r>
        <w:rPr>
          <w:rFonts w:ascii="Times New Roman" w:hint="eastAsia"/>
        </w:rPr>
        <w:lastRenderedPageBreak/>
        <w:t>高温气冷堆燃料元件酚醛树脂性能测定方法</w:t>
      </w:r>
      <w:r>
        <w:rPr>
          <w:rFonts w:ascii="Times New Roman" w:hint="eastAsia"/>
        </w:rPr>
        <w:t xml:space="preserve"> </w:t>
      </w:r>
      <w:r>
        <w:rPr>
          <w:rFonts w:ascii="Times New Roman" w:hint="eastAsia"/>
        </w:rPr>
        <w:t>第</w:t>
      </w:r>
      <w:r>
        <w:rPr>
          <w:rFonts w:ascii="Times New Roman" w:hint="eastAsia"/>
        </w:rPr>
        <w:t>5</w:t>
      </w:r>
      <w:r>
        <w:rPr>
          <w:rFonts w:ascii="Times New Roman" w:hint="eastAsia"/>
        </w:rPr>
        <w:t>部分：氯含量</w:t>
      </w:r>
      <w:bookmarkEnd w:id="8"/>
      <w:bookmarkEnd w:id="9"/>
    </w:p>
    <w:p w14:paraId="0243208A" w14:textId="77777777" w:rsidR="00913B31" w:rsidRDefault="005C7737">
      <w:pPr>
        <w:pStyle w:val="a4"/>
        <w:rPr>
          <w:rFonts w:ascii="Times New Roman"/>
        </w:rPr>
      </w:pPr>
      <w:bookmarkStart w:id="11" w:name="_Toc490683151"/>
      <w:bookmarkStart w:id="12" w:name="_Toc380005103"/>
      <w:bookmarkStart w:id="13" w:name="_Toc490662723"/>
      <w:bookmarkStart w:id="14" w:name="_Toc381002923"/>
      <w:bookmarkStart w:id="15" w:name="_Toc504582981"/>
      <w:bookmarkStart w:id="16" w:name="_Toc11523"/>
      <w:bookmarkStart w:id="17" w:name="_Toc502140667"/>
      <w:bookmarkStart w:id="18" w:name="_Toc381003434"/>
      <w:bookmarkStart w:id="19" w:name="_Toc490677421"/>
      <w:r>
        <w:rPr>
          <w:rFonts w:ascii="Times New Roman"/>
        </w:rPr>
        <w:t>范围</w:t>
      </w:r>
      <w:bookmarkEnd w:id="11"/>
      <w:bookmarkEnd w:id="12"/>
      <w:bookmarkEnd w:id="13"/>
      <w:bookmarkEnd w:id="14"/>
      <w:bookmarkEnd w:id="15"/>
      <w:bookmarkEnd w:id="16"/>
      <w:bookmarkEnd w:id="17"/>
      <w:bookmarkEnd w:id="18"/>
      <w:bookmarkEnd w:id="19"/>
    </w:p>
    <w:p w14:paraId="00A8EB8B" w14:textId="440774A8" w:rsidR="00913B31" w:rsidRDefault="005C7737">
      <w:pPr>
        <w:pStyle w:val="afffb"/>
        <w:rPr>
          <w:rFonts w:ascii="Times New Roman"/>
          <w:szCs w:val="21"/>
        </w:rPr>
      </w:pPr>
      <w:r>
        <w:rPr>
          <w:rFonts w:ascii="Times New Roman"/>
          <w:szCs w:val="21"/>
        </w:rPr>
        <w:t>本</w:t>
      </w:r>
      <w:r>
        <w:rPr>
          <w:rFonts w:ascii="Times New Roman" w:hint="eastAsia"/>
          <w:szCs w:val="21"/>
        </w:rPr>
        <w:t>文件规定</w:t>
      </w:r>
      <w:r>
        <w:rPr>
          <w:rFonts w:ascii="Times New Roman"/>
          <w:szCs w:val="21"/>
        </w:rPr>
        <w:t>了</w:t>
      </w:r>
      <w:r>
        <w:rPr>
          <w:rFonts w:ascii="Times New Roman" w:hint="eastAsia"/>
        </w:rPr>
        <w:t>高温气冷堆核燃料元件酚醛树脂氯含量测定</w:t>
      </w:r>
      <w:r>
        <w:rPr>
          <w:rFonts w:ascii="Times New Roman"/>
          <w:szCs w:val="21"/>
        </w:rPr>
        <w:t>的</w:t>
      </w:r>
      <w:r w:rsidR="00C35BCC">
        <w:rPr>
          <w:rFonts w:ascii="Times New Roman" w:hint="eastAsia"/>
          <w:szCs w:val="21"/>
        </w:rPr>
        <w:t>方法</w:t>
      </w:r>
      <w:r>
        <w:rPr>
          <w:rFonts w:ascii="Times New Roman" w:hint="eastAsia"/>
          <w:szCs w:val="21"/>
        </w:rPr>
        <w:t>原理、</w:t>
      </w:r>
      <w:r w:rsidR="004855EE">
        <w:rPr>
          <w:rFonts w:ascii="Times New Roman" w:hint="eastAsia"/>
          <w:szCs w:val="21"/>
        </w:rPr>
        <w:t>试剂或材料、</w:t>
      </w:r>
      <w:r>
        <w:rPr>
          <w:rFonts w:ascii="Times New Roman"/>
          <w:szCs w:val="21"/>
        </w:rPr>
        <w:t>仪器设备</w:t>
      </w:r>
      <w:r>
        <w:rPr>
          <w:rFonts w:ascii="Times New Roman" w:hint="eastAsia"/>
          <w:szCs w:val="21"/>
        </w:rPr>
        <w:t>、</w:t>
      </w:r>
      <w:r w:rsidR="00C35BCC">
        <w:rPr>
          <w:rFonts w:ascii="Times New Roman" w:hint="eastAsia"/>
          <w:szCs w:val="21"/>
        </w:rPr>
        <w:t>样品、</w:t>
      </w:r>
      <w:r>
        <w:rPr>
          <w:rFonts w:ascii="Times New Roman"/>
          <w:szCs w:val="21"/>
        </w:rPr>
        <w:t>试验步骤</w:t>
      </w:r>
      <w:r>
        <w:rPr>
          <w:rFonts w:ascii="Times New Roman" w:hint="eastAsia"/>
          <w:szCs w:val="21"/>
        </w:rPr>
        <w:t>、</w:t>
      </w:r>
      <w:r>
        <w:rPr>
          <w:rFonts w:ascii="Times New Roman"/>
          <w:szCs w:val="21"/>
        </w:rPr>
        <w:t>试验</w:t>
      </w:r>
      <w:r>
        <w:rPr>
          <w:rFonts w:ascii="Times New Roman" w:hint="eastAsia"/>
          <w:szCs w:val="21"/>
        </w:rPr>
        <w:t>数据处理</w:t>
      </w:r>
      <w:r w:rsidR="004855EE">
        <w:rPr>
          <w:rFonts w:ascii="Times New Roman" w:hint="eastAsia"/>
          <w:szCs w:val="21"/>
        </w:rPr>
        <w:t>、精密度和</w:t>
      </w:r>
      <w:r>
        <w:rPr>
          <w:rFonts w:ascii="Times New Roman" w:hint="eastAsia"/>
          <w:szCs w:val="21"/>
        </w:rPr>
        <w:t>试验报告等内容</w:t>
      </w:r>
      <w:r>
        <w:rPr>
          <w:rFonts w:ascii="Times New Roman"/>
          <w:szCs w:val="21"/>
        </w:rPr>
        <w:t>。</w:t>
      </w:r>
    </w:p>
    <w:p w14:paraId="1BC8E31C" w14:textId="0F0B16F3" w:rsidR="00913B31" w:rsidRDefault="005C7737">
      <w:pPr>
        <w:pStyle w:val="afffb"/>
        <w:rPr>
          <w:rFonts w:ascii="Times New Roman"/>
        </w:rPr>
      </w:pPr>
      <w:r>
        <w:rPr>
          <w:rFonts w:ascii="Times New Roman" w:hint="eastAsia"/>
          <w:szCs w:val="21"/>
        </w:rPr>
        <w:t>本文件适用于高温气冷堆燃料元件制造</w:t>
      </w:r>
      <w:r w:rsidR="004855EE">
        <w:rPr>
          <w:rFonts w:ascii="Times New Roman" w:hint="eastAsia"/>
          <w:szCs w:val="21"/>
        </w:rPr>
        <w:t>用</w:t>
      </w:r>
      <w:r>
        <w:rPr>
          <w:rFonts w:ascii="Times New Roman" w:hint="eastAsia"/>
          <w:szCs w:val="21"/>
        </w:rPr>
        <w:t>酚醛树脂中</w:t>
      </w:r>
      <w:r>
        <w:rPr>
          <w:rStyle w:val="Char2"/>
          <w:rFonts w:hint="eastAsia"/>
        </w:rPr>
        <w:t>氯的测定</w:t>
      </w:r>
      <w:r>
        <w:rPr>
          <w:rFonts w:ascii="Times New Roman"/>
          <w:szCs w:val="21"/>
        </w:rPr>
        <w:t>。</w:t>
      </w:r>
    </w:p>
    <w:p w14:paraId="41792AE1" w14:textId="77777777" w:rsidR="00913B31" w:rsidRDefault="005C7737">
      <w:pPr>
        <w:pStyle w:val="a4"/>
        <w:rPr>
          <w:rFonts w:ascii="Times New Roman"/>
        </w:rPr>
      </w:pPr>
      <w:bookmarkStart w:id="20" w:name="_Toc380005104"/>
      <w:bookmarkStart w:id="21" w:name="_Toc381002924"/>
      <w:bookmarkStart w:id="22" w:name="_Toc490683152"/>
      <w:bookmarkStart w:id="23" w:name="_Toc504582982"/>
      <w:bookmarkStart w:id="24" w:name="_Toc490662724"/>
      <w:bookmarkStart w:id="25" w:name="_Toc502140668"/>
      <w:bookmarkStart w:id="26" w:name="_Toc381003435"/>
      <w:bookmarkStart w:id="27" w:name="_Toc11969"/>
      <w:bookmarkStart w:id="28" w:name="_Toc490677422"/>
      <w:r>
        <w:rPr>
          <w:rFonts w:ascii="Times New Roman"/>
        </w:rPr>
        <w:t>规范性引用文件</w:t>
      </w:r>
      <w:bookmarkEnd w:id="20"/>
      <w:bookmarkEnd w:id="21"/>
      <w:bookmarkEnd w:id="22"/>
      <w:bookmarkEnd w:id="23"/>
      <w:bookmarkEnd w:id="24"/>
      <w:bookmarkEnd w:id="25"/>
      <w:bookmarkEnd w:id="26"/>
      <w:bookmarkEnd w:id="27"/>
      <w:bookmarkEnd w:id="28"/>
    </w:p>
    <w:p w14:paraId="7C4D6AAA" w14:textId="77777777" w:rsidR="00913B31" w:rsidRDefault="005C7737">
      <w:pPr>
        <w:pStyle w:val="afffb"/>
        <w:rPr>
          <w:rFonts w:ascii="Times New Roman"/>
        </w:rPr>
      </w:pPr>
      <w:r>
        <w:rPr>
          <w:rFonts w:ascii="Times New Roman"/>
        </w:rPr>
        <w:t>下列文件中的内容通过文中的规范性引用而构成本文件必不可少的条款。其中，注明日期的引用文件，仅该日期对应的版本适用于本文件；不注日期的引用文件，其最新版本（包括所有的修改单）适用于本文件。</w:t>
      </w:r>
    </w:p>
    <w:p w14:paraId="544E500A" w14:textId="77777777" w:rsidR="00913B31" w:rsidRDefault="005C7737">
      <w:pPr>
        <w:pStyle w:val="afffb"/>
        <w:ind w:firstLineChars="150" w:firstLine="321"/>
        <w:rPr>
          <w:rFonts w:ascii="Times New Roman"/>
          <w:spacing w:val="2"/>
          <w:szCs w:val="21"/>
        </w:rPr>
      </w:pPr>
      <w:r>
        <w:rPr>
          <w:rFonts w:ascii="Times New Roman"/>
          <w:spacing w:val="2"/>
          <w:szCs w:val="21"/>
        </w:rPr>
        <w:t xml:space="preserve">GB/T 6682  </w:t>
      </w:r>
      <w:r>
        <w:rPr>
          <w:rFonts w:ascii="Times New Roman"/>
          <w:spacing w:val="2"/>
          <w:szCs w:val="21"/>
        </w:rPr>
        <w:t>分析实验室用水规格和试验方法</w:t>
      </w:r>
    </w:p>
    <w:p w14:paraId="445BC9FB" w14:textId="77777777" w:rsidR="00913B31" w:rsidRDefault="005C7737">
      <w:pPr>
        <w:pStyle w:val="a4"/>
        <w:rPr>
          <w:rFonts w:ascii="Times New Roman"/>
          <w:szCs w:val="21"/>
        </w:rPr>
      </w:pPr>
      <w:bookmarkStart w:id="29" w:name="_Toc490683153"/>
      <w:bookmarkStart w:id="30" w:name="_Toc502140669"/>
      <w:bookmarkStart w:id="31" w:name="_Toc381003436"/>
      <w:bookmarkStart w:id="32" w:name="_Toc490662725"/>
      <w:bookmarkStart w:id="33" w:name="_Toc25125"/>
      <w:bookmarkStart w:id="34" w:name="_Toc504582983"/>
      <w:bookmarkStart w:id="35" w:name="_Toc380005105"/>
      <w:bookmarkStart w:id="36" w:name="_Toc381002925"/>
      <w:bookmarkStart w:id="37" w:name="_Toc490677423"/>
      <w:r>
        <w:rPr>
          <w:rFonts w:ascii="Times New Roman"/>
          <w:szCs w:val="21"/>
        </w:rPr>
        <w:t>术语和定义</w:t>
      </w:r>
      <w:bookmarkEnd w:id="29"/>
      <w:bookmarkEnd w:id="30"/>
      <w:bookmarkEnd w:id="31"/>
      <w:bookmarkEnd w:id="32"/>
      <w:bookmarkEnd w:id="33"/>
      <w:bookmarkEnd w:id="34"/>
      <w:bookmarkEnd w:id="35"/>
      <w:bookmarkEnd w:id="36"/>
      <w:bookmarkEnd w:id="37"/>
    </w:p>
    <w:p w14:paraId="3436C277" w14:textId="77777777" w:rsidR="00913B31" w:rsidRDefault="005C7737">
      <w:pPr>
        <w:pStyle w:val="afffb"/>
        <w:rPr>
          <w:rFonts w:ascii="Times New Roman"/>
          <w:szCs w:val="21"/>
        </w:rPr>
      </w:pPr>
      <w:r>
        <w:t>本文件没有需要界定的术语和定义</w:t>
      </w:r>
      <w:r>
        <w:rPr>
          <w:rFonts w:ascii="Times New Roman" w:hint="eastAsia"/>
          <w:szCs w:val="21"/>
        </w:rPr>
        <w:t>。</w:t>
      </w:r>
    </w:p>
    <w:p w14:paraId="1CB3CAC1" w14:textId="0FFD0C36" w:rsidR="004855EE" w:rsidRDefault="003605E4">
      <w:pPr>
        <w:pStyle w:val="a4"/>
        <w:rPr>
          <w:rFonts w:ascii="Times New Roman"/>
          <w:szCs w:val="21"/>
        </w:rPr>
      </w:pPr>
      <w:bookmarkStart w:id="38" w:name="_Toc381002926"/>
      <w:bookmarkStart w:id="39" w:name="_Toc490662726"/>
      <w:bookmarkStart w:id="40" w:name="_Toc490683154"/>
      <w:bookmarkStart w:id="41" w:name="_Toc381003437"/>
      <w:bookmarkStart w:id="42" w:name="_Toc490677424"/>
      <w:bookmarkStart w:id="43" w:name="_Toc380005106"/>
      <w:bookmarkStart w:id="44" w:name="_Toc504582984"/>
      <w:bookmarkStart w:id="45" w:name="_Toc502135606"/>
      <w:bookmarkStart w:id="46" w:name="_Toc17737"/>
      <w:bookmarkStart w:id="47" w:name="_Toc490677430"/>
      <w:bookmarkStart w:id="48" w:name="_Toc490662732"/>
      <w:bookmarkStart w:id="49" w:name="_Toc490683169"/>
      <w:bookmarkEnd w:id="38"/>
      <w:bookmarkEnd w:id="39"/>
      <w:bookmarkEnd w:id="40"/>
      <w:bookmarkEnd w:id="41"/>
      <w:bookmarkEnd w:id="42"/>
      <w:bookmarkEnd w:id="43"/>
      <w:r>
        <w:rPr>
          <w:rFonts w:ascii="Times New Roman" w:hint="eastAsia"/>
          <w:szCs w:val="21"/>
        </w:rPr>
        <w:t>方法</w:t>
      </w:r>
      <w:r w:rsidR="004855EE">
        <w:rPr>
          <w:rFonts w:ascii="Times New Roman" w:hint="eastAsia"/>
          <w:szCs w:val="21"/>
        </w:rPr>
        <w:t>原理</w:t>
      </w:r>
    </w:p>
    <w:p w14:paraId="070EA299" w14:textId="03F2355C" w:rsidR="004855EE" w:rsidRPr="004855EE" w:rsidRDefault="004855EE" w:rsidP="004855EE">
      <w:pPr>
        <w:pStyle w:val="afffb"/>
        <w:rPr>
          <w:rFonts w:ascii="Times New Roman"/>
        </w:rPr>
      </w:pPr>
      <w:r w:rsidRPr="004855EE">
        <w:rPr>
          <w:rFonts w:ascii="Times New Roman"/>
        </w:rPr>
        <w:t>酚醛树脂在高温灼烧下</w:t>
      </w:r>
      <w:r w:rsidRPr="00D15F4C">
        <w:rPr>
          <w:rFonts w:ascii="Times New Roman"/>
        </w:rPr>
        <w:t>水</w:t>
      </w:r>
      <w:r w:rsidR="00C13B2E" w:rsidRPr="00D15F4C">
        <w:rPr>
          <w:rFonts w:ascii="Times New Roman" w:hint="eastAsia"/>
        </w:rPr>
        <w:t>裂</w:t>
      </w:r>
      <w:r w:rsidRPr="00D15F4C">
        <w:rPr>
          <w:rFonts w:ascii="Times New Roman"/>
        </w:rPr>
        <w:t>解产生</w:t>
      </w:r>
      <w:proofErr w:type="spellStart"/>
      <w:r w:rsidRPr="00D15F4C">
        <w:rPr>
          <w:rFonts w:ascii="Times New Roman"/>
        </w:rPr>
        <w:t>HCl</w:t>
      </w:r>
      <w:proofErr w:type="spellEnd"/>
      <w:r w:rsidRPr="00D15F4C">
        <w:rPr>
          <w:rFonts w:ascii="Times New Roman"/>
        </w:rPr>
        <w:t>，通过用无水碳酸钠覆盖吸收，灼烧后的产物用硝酸溶液溶解后过滤，滤液中的氯离子与硫氰酸汞反应，游离出的硫氰</w:t>
      </w:r>
      <w:proofErr w:type="gramStart"/>
      <w:r w:rsidRPr="00D15F4C">
        <w:rPr>
          <w:rFonts w:ascii="Times New Roman"/>
        </w:rPr>
        <w:t>离子</w:t>
      </w:r>
      <w:r w:rsidRPr="004855EE">
        <w:rPr>
          <w:rFonts w:ascii="Times New Roman"/>
        </w:rPr>
        <w:t>遇三价</w:t>
      </w:r>
      <w:proofErr w:type="gramEnd"/>
      <w:r w:rsidRPr="004855EE">
        <w:rPr>
          <w:rFonts w:ascii="Times New Roman"/>
        </w:rPr>
        <w:t>铁生成硫氰含铁橙色络合物，用</w:t>
      </w:r>
      <w:r w:rsidRPr="004855EE">
        <w:rPr>
          <w:rFonts w:ascii="Times New Roman"/>
        </w:rPr>
        <w:t>3</w:t>
      </w:r>
      <w:r>
        <w:rPr>
          <w:rFonts w:ascii="Times New Roman"/>
        </w:rPr>
        <w:t xml:space="preserve"> </w:t>
      </w:r>
      <w:r w:rsidRPr="004855EE">
        <w:rPr>
          <w:rFonts w:ascii="Times New Roman"/>
        </w:rPr>
        <w:t>cm</w:t>
      </w:r>
      <w:r w:rsidRPr="004855EE">
        <w:rPr>
          <w:rFonts w:ascii="Times New Roman"/>
        </w:rPr>
        <w:t>比色</w:t>
      </w:r>
      <w:proofErr w:type="gramStart"/>
      <w:r w:rsidRPr="004855EE">
        <w:rPr>
          <w:rFonts w:ascii="Times New Roman"/>
        </w:rPr>
        <w:t>皿</w:t>
      </w:r>
      <w:proofErr w:type="gramEnd"/>
      <w:r w:rsidRPr="00C433D2">
        <w:rPr>
          <w:rFonts w:ascii="Times New Roman"/>
        </w:rPr>
        <w:t>于分光光度计波长</w:t>
      </w:r>
      <w:r w:rsidRPr="00C433D2">
        <w:rPr>
          <w:rFonts w:ascii="Times New Roman"/>
        </w:rPr>
        <w:t>420 nm</w:t>
      </w:r>
      <w:r w:rsidRPr="00C433D2">
        <w:rPr>
          <w:rFonts w:ascii="Times New Roman"/>
        </w:rPr>
        <w:t>处测量其吸光度，</w:t>
      </w:r>
      <w:r w:rsidRPr="004855EE">
        <w:rPr>
          <w:rFonts w:ascii="Times New Roman"/>
        </w:rPr>
        <w:t>络合物显色的强度与氯离子的浓度成正比。有关化学反应原理如下：</w:t>
      </w:r>
    </w:p>
    <w:p w14:paraId="57807836" w14:textId="77777777" w:rsidR="004855EE" w:rsidRPr="004855EE" w:rsidRDefault="004855EE" w:rsidP="004855EE">
      <w:pPr>
        <w:pStyle w:val="afffb"/>
        <w:jc w:val="center"/>
        <w:rPr>
          <w:rFonts w:ascii="Times New Roman"/>
          <w:vertAlign w:val="superscript"/>
        </w:rPr>
      </w:pPr>
      <w:r w:rsidRPr="004855EE">
        <w:rPr>
          <w:rFonts w:ascii="Times New Roman"/>
        </w:rPr>
        <w:t>2Cl</w:t>
      </w:r>
      <w:r w:rsidRPr="004855EE">
        <w:rPr>
          <w:rFonts w:ascii="Times New Roman"/>
          <w:vertAlign w:val="superscript"/>
        </w:rPr>
        <w:t>-</w:t>
      </w:r>
      <w:r w:rsidRPr="004855EE">
        <w:rPr>
          <w:rFonts w:ascii="Times New Roman"/>
        </w:rPr>
        <w:t xml:space="preserve"> + </w:t>
      </w:r>
      <w:proofErr w:type="gramStart"/>
      <w:r w:rsidRPr="004855EE">
        <w:rPr>
          <w:rFonts w:ascii="Times New Roman"/>
        </w:rPr>
        <w:t>Hg(</w:t>
      </w:r>
      <w:proofErr w:type="gramEnd"/>
      <w:r w:rsidRPr="004855EE">
        <w:rPr>
          <w:rFonts w:ascii="Times New Roman"/>
        </w:rPr>
        <w:t>SCN)</w:t>
      </w:r>
      <w:r w:rsidRPr="004855EE">
        <w:rPr>
          <w:rFonts w:ascii="Times New Roman"/>
          <w:vertAlign w:val="subscript"/>
        </w:rPr>
        <w:t xml:space="preserve">2  </w:t>
      </w:r>
      <w:r w:rsidRPr="004855EE">
        <w:rPr>
          <w:rFonts w:ascii="Times New Roman"/>
        </w:rPr>
        <w:t>= HgCl</w:t>
      </w:r>
      <w:r w:rsidRPr="004855EE">
        <w:rPr>
          <w:rFonts w:ascii="Times New Roman"/>
          <w:vertAlign w:val="subscript"/>
        </w:rPr>
        <w:t>2</w:t>
      </w:r>
      <w:r w:rsidRPr="004855EE">
        <w:rPr>
          <w:rFonts w:ascii="Times New Roman"/>
        </w:rPr>
        <w:t xml:space="preserve"> + 2SCN</w:t>
      </w:r>
      <w:r w:rsidRPr="004855EE">
        <w:rPr>
          <w:rFonts w:ascii="Times New Roman"/>
          <w:vertAlign w:val="superscript"/>
        </w:rPr>
        <w:t>-</w:t>
      </w:r>
    </w:p>
    <w:p w14:paraId="76908508" w14:textId="6DC96474" w:rsidR="004855EE" w:rsidRPr="004855EE" w:rsidRDefault="004855EE" w:rsidP="004855EE">
      <w:pPr>
        <w:pStyle w:val="afffb"/>
        <w:jc w:val="center"/>
        <w:rPr>
          <w:rFonts w:ascii="Times New Roman"/>
        </w:rPr>
      </w:pPr>
      <w:r w:rsidRPr="004855EE">
        <w:rPr>
          <w:rFonts w:ascii="Times New Roman"/>
        </w:rPr>
        <w:t>Fe</w:t>
      </w:r>
      <w:r w:rsidRPr="004855EE">
        <w:rPr>
          <w:rFonts w:ascii="Times New Roman"/>
          <w:vertAlign w:val="superscript"/>
        </w:rPr>
        <w:t>3+</w:t>
      </w:r>
      <w:r w:rsidRPr="004855EE">
        <w:rPr>
          <w:rFonts w:ascii="Times New Roman"/>
        </w:rPr>
        <w:t xml:space="preserve"> + SCN</w:t>
      </w:r>
      <w:r w:rsidRPr="004855EE">
        <w:rPr>
          <w:rFonts w:ascii="Times New Roman"/>
          <w:vertAlign w:val="superscript"/>
        </w:rPr>
        <w:t>-</w:t>
      </w:r>
      <w:r w:rsidRPr="004855EE">
        <w:rPr>
          <w:rFonts w:ascii="Times New Roman"/>
        </w:rPr>
        <w:t xml:space="preserve"> = </w:t>
      </w:r>
      <w:proofErr w:type="gramStart"/>
      <w:r w:rsidRPr="004855EE">
        <w:rPr>
          <w:rFonts w:ascii="Times New Roman"/>
        </w:rPr>
        <w:t>Fe(</w:t>
      </w:r>
      <w:proofErr w:type="gramEnd"/>
      <w:r w:rsidRPr="004855EE">
        <w:rPr>
          <w:rFonts w:ascii="Times New Roman"/>
        </w:rPr>
        <w:t>SCN)</w:t>
      </w:r>
      <w:r w:rsidRPr="004855EE">
        <w:rPr>
          <w:rFonts w:ascii="Times New Roman"/>
          <w:vertAlign w:val="superscript"/>
        </w:rPr>
        <w:t>2+</w:t>
      </w:r>
    </w:p>
    <w:p w14:paraId="2EC61A9B" w14:textId="77777777" w:rsidR="004855EE" w:rsidRDefault="004855EE" w:rsidP="004855EE">
      <w:pPr>
        <w:pStyle w:val="a4"/>
        <w:rPr>
          <w:rFonts w:ascii="Times New Roman"/>
        </w:rPr>
      </w:pPr>
      <w:bookmarkStart w:id="50" w:name="_Toc15870"/>
      <w:r>
        <w:rPr>
          <w:rFonts w:ascii="Times New Roman" w:hint="eastAsia"/>
        </w:rPr>
        <w:t>试剂或材料</w:t>
      </w:r>
      <w:bookmarkEnd w:id="50"/>
    </w:p>
    <w:p w14:paraId="00F76928" w14:textId="424B60C4" w:rsidR="004855EE" w:rsidRDefault="004855EE" w:rsidP="004855EE">
      <w:pPr>
        <w:pStyle w:val="afffb"/>
        <w:rPr>
          <w:rStyle w:val="Char2"/>
        </w:rPr>
      </w:pPr>
      <w:r>
        <w:rPr>
          <w:rFonts w:ascii="Times New Roman" w:hAnsi="宋体"/>
        </w:rPr>
        <w:t>除非另有说明，分析时所用试剂均为满足国家标准的</w:t>
      </w:r>
      <w:r>
        <w:rPr>
          <w:rFonts w:ascii="Times New Roman" w:hAnsi="宋体" w:hint="eastAsia"/>
        </w:rPr>
        <w:t>分析</w:t>
      </w:r>
      <w:r>
        <w:rPr>
          <w:rFonts w:ascii="Times New Roman" w:hAnsi="宋体"/>
        </w:rPr>
        <w:t>纯试剂，分析用水为满足</w:t>
      </w:r>
      <w:r>
        <w:rPr>
          <w:rFonts w:ascii="Times New Roman" w:hAnsi="宋体"/>
        </w:rPr>
        <w:t>GB/T 6682</w:t>
      </w:r>
      <w:r>
        <w:rPr>
          <w:rFonts w:ascii="Times New Roman" w:hAnsi="宋体" w:hint="eastAsia"/>
        </w:rPr>
        <w:t>要求的</w:t>
      </w:r>
      <w:r>
        <w:rPr>
          <w:rFonts w:ascii="Times New Roman"/>
          <w:color w:val="000000"/>
        </w:rPr>
        <w:t>25</w:t>
      </w:r>
      <w:r>
        <w:rPr>
          <w:rFonts w:hAnsi="宋体"/>
          <w:color w:val="000000"/>
        </w:rPr>
        <w:t>℃</w:t>
      </w:r>
      <w:r>
        <w:rPr>
          <w:rFonts w:ascii="Times New Roman" w:hAnsi="宋体"/>
          <w:color w:val="000000"/>
        </w:rPr>
        <w:t>时电导率</w:t>
      </w:r>
      <w:r>
        <w:rPr>
          <w:rFonts w:ascii="Times New Roman"/>
          <w:color w:val="000000"/>
        </w:rPr>
        <w:t>≤0.</w:t>
      </w:r>
      <w:r>
        <w:rPr>
          <w:rFonts w:ascii="Times New Roman" w:hint="eastAsia"/>
          <w:color w:val="000000"/>
        </w:rPr>
        <w:t>10</w:t>
      </w:r>
      <w:r>
        <w:rPr>
          <w:rFonts w:ascii="Times New Roman"/>
          <w:color w:val="000000"/>
        </w:rPr>
        <w:t xml:space="preserve"> </w:t>
      </w:r>
      <w:proofErr w:type="spellStart"/>
      <w:r>
        <w:rPr>
          <w:rFonts w:ascii="Times New Roman"/>
          <w:color w:val="000000"/>
        </w:rPr>
        <w:t>mS</w:t>
      </w:r>
      <w:proofErr w:type="spellEnd"/>
      <w:r>
        <w:rPr>
          <w:rFonts w:ascii="Times New Roman"/>
          <w:color w:val="000000"/>
        </w:rPr>
        <w:t>/m</w:t>
      </w:r>
      <w:r>
        <w:rPr>
          <w:rFonts w:ascii="Times New Roman" w:hAnsi="宋体"/>
          <w:color w:val="000000"/>
        </w:rPr>
        <w:t>的去离子水</w:t>
      </w:r>
      <w:r>
        <w:rPr>
          <w:rFonts w:ascii="Times New Roman" w:hAnsi="宋体"/>
        </w:rPr>
        <w:t>，所用标准溶液均为国家有证标准物质。</w:t>
      </w:r>
    </w:p>
    <w:p w14:paraId="2E89C387" w14:textId="744AE557" w:rsidR="004855EE" w:rsidRDefault="004855EE" w:rsidP="004855EE">
      <w:pPr>
        <w:pStyle w:val="a5"/>
        <w:spacing w:beforeLines="0" w:before="0" w:afterLines="0" w:after="0"/>
        <w:ind w:left="0"/>
        <w:rPr>
          <w:rFonts w:ascii="Times New Roman" w:eastAsia="宋体"/>
        </w:rPr>
      </w:pPr>
      <w:bookmarkStart w:id="51" w:name="_Toc1820893635"/>
      <w:bookmarkStart w:id="52" w:name="_Toc220413369"/>
      <w:bookmarkStart w:id="53" w:name="_Toc27996"/>
      <w:r>
        <w:rPr>
          <w:rFonts w:ascii="Times New Roman" w:eastAsia="宋体" w:hint="eastAsia"/>
        </w:rPr>
        <w:t>硝酸，</w:t>
      </w:r>
      <w:r>
        <w:rPr>
          <w:rFonts w:ascii="Times New Roman" w:eastAsia="宋体"/>
          <w:i/>
          <w:iCs/>
        </w:rPr>
        <w:t>ρ</w:t>
      </w:r>
      <w:r>
        <w:rPr>
          <w:rFonts w:ascii="Times New Roman" w:eastAsia="宋体" w:hint="eastAsia"/>
        </w:rPr>
        <w:t>（</w:t>
      </w:r>
      <w:r>
        <w:rPr>
          <w:rFonts w:ascii="Times New Roman" w:eastAsia="宋体" w:hint="eastAsia"/>
        </w:rPr>
        <w:t>HNO</w:t>
      </w:r>
      <w:r>
        <w:rPr>
          <w:rFonts w:ascii="Times New Roman" w:eastAsia="宋体" w:hint="eastAsia"/>
          <w:vertAlign w:val="subscript"/>
        </w:rPr>
        <w:t>3</w:t>
      </w:r>
      <w:r>
        <w:rPr>
          <w:rFonts w:ascii="Times New Roman" w:eastAsia="宋体" w:hint="eastAsia"/>
        </w:rPr>
        <w:t>）</w:t>
      </w:r>
      <w:r>
        <w:rPr>
          <w:rFonts w:ascii="Times New Roman" w:eastAsia="宋体" w:hint="eastAsia"/>
        </w:rPr>
        <w:t>=1.42</w:t>
      </w:r>
      <w:r>
        <w:rPr>
          <w:rFonts w:ascii="Times New Roman" w:eastAsia="宋体"/>
        </w:rPr>
        <w:t xml:space="preserve"> </w:t>
      </w:r>
      <w:r>
        <w:rPr>
          <w:rFonts w:ascii="Times New Roman" w:eastAsia="宋体" w:hint="eastAsia"/>
        </w:rPr>
        <w:t>g/</w:t>
      </w:r>
      <w:r w:rsidR="00C433D2">
        <w:rPr>
          <w:rFonts w:ascii="Times New Roman" w:eastAsia="宋体" w:hint="eastAsia"/>
        </w:rPr>
        <w:t>mL</w:t>
      </w:r>
      <w:r>
        <w:rPr>
          <w:rFonts w:ascii="Times New Roman" w:eastAsia="宋体" w:hint="eastAsia"/>
        </w:rPr>
        <w:t>，优级纯。</w:t>
      </w:r>
      <w:bookmarkEnd w:id="51"/>
      <w:bookmarkEnd w:id="52"/>
      <w:bookmarkEnd w:id="53"/>
    </w:p>
    <w:p w14:paraId="761EDB05" w14:textId="77777777" w:rsidR="004855EE" w:rsidRDefault="004855EE" w:rsidP="004855EE">
      <w:pPr>
        <w:pStyle w:val="a5"/>
        <w:spacing w:beforeLines="0" w:before="0" w:afterLines="0" w:after="0"/>
        <w:ind w:left="0"/>
        <w:rPr>
          <w:rFonts w:ascii="Times New Roman" w:eastAsia="宋体"/>
        </w:rPr>
      </w:pPr>
      <w:bookmarkStart w:id="54" w:name="_Toc220413370"/>
      <w:bookmarkStart w:id="55" w:name="_Toc7792"/>
      <w:bookmarkStart w:id="56" w:name="_Toc537383187"/>
      <w:r>
        <w:rPr>
          <w:rFonts w:ascii="Times New Roman" w:eastAsia="宋体" w:hint="eastAsia"/>
        </w:rPr>
        <w:t>硫氰酸汞</w:t>
      </w:r>
      <w:r>
        <w:rPr>
          <w:rFonts w:ascii="Times New Roman" w:eastAsia="宋体" w:hint="eastAsia"/>
        </w:rPr>
        <w:t>[Hg(SCN)</w:t>
      </w:r>
      <w:r>
        <w:rPr>
          <w:rFonts w:ascii="Times New Roman" w:eastAsia="宋体" w:hint="eastAsia"/>
          <w:vertAlign w:val="subscript"/>
        </w:rPr>
        <w:t>2</w:t>
      </w:r>
      <w:r>
        <w:rPr>
          <w:rFonts w:ascii="Times New Roman" w:eastAsia="宋体" w:hint="eastAsia"/>
        </w:rPr>
        <w:t>]</w:t>
      </w:r>
      <w:r>
        <w:rPr>
          <w:rFonts w:ascii="Times New Roman" w:eastAsia="宋体" w:hint="eastAsia"/>
        </w:rPr>
        <w:t>。</w:t>
      </w:r>
      <w:bookmarkEnd w:id="54"/>
      <w:bookmarkEnd w:id="55"/>
      <w:bookmarkEnd w:id="56"/>
    </w:p>
    <w:p w14:paraId="18C55760" w14:textId="751004E3" w:rsidR="004855EE" w:rsidRPr="00D15F4C" w:rsidRDefault="00D15F4C" w:rsidP="00D15F4C">
      <w:pPr>
        <w:pStyle w:val="a5"/>
        <w:spacing w:beforeLines="0" w:before="0" w:afterLines="0" w:after="0"/>
        <w:ind w:left="0"/>
        <w:rPr>
          <w:rFonts w:ascii="Times New Roman" w:eastAsia="宋体"/>
        </w:rPr>
      </w:pPr>
      <w:bookmarkStart w:id="57" w:name="_Toc1402311143"/>
      <w:bookmarkStart w:id="58" w:name="_Toc220413371"/>
      <w:bookmarkStart w:id="59" w:name="_Toc16855"/>
      <w:r w:rsidRPr="00D15F4C">
        <w:rPr>
          <w:rFonts w:ascii="Times New Roman" w:eastAsia="宋体" w:hint="eastAsia"/>
        </w:rPr>
        <w:t>无水</w:t>
      </w:r>
      <w:r w:rsidR="004855EE" w:rsidRPr="00D15F4C">
        <w:rPr>
          <w:rFonts w:ascii="Times New Roman" w:eastAsia="宋体" w:hint="eastAsia"/>
        </w:rPr>
        <w:t>乙醇。</w:t>
      </w:r>
      <w:bookmarkEnd w:id="57"/>
      <w:bookmarkEnd w:id="58"/>
      <w:bookmarkEnd w:id="59"/>
    </w:p>
    <w:p w14:paraId="65B5C62E" w14:textId="77777777" w:rsidR="004855EE" w:rsidRDefault="004855EE" w:rsidP="004855EE">
      <w:pPr>
        <w:pStyle w:val="a5"/>
        <w:spacing w:beforeLines="0" w:before="0" w:afterLines="0" w:after="0"/>
        <w:ind w:left="0"/>
        <w:rPr>
          <w:rFonts w:ascii="Times New Roman" w:eastAsia="宋体"/>
        </w:rPr>
      </w:pPr>
      <w:bookmarkStart w:id="60" w:name="_Toc5932"/>
      <w:bookmarkStart w:id="61" w:name="_Toc552792967"/>
      <w:bookmarkStart w:id="62" w:name="_Toc220413372"/>
      <w:r>
        <w:rPr>
          <w:rFonts w:ascii="Times New Roman" w:eastAsia="宋体"/>
        </w:rPr>
        <w:t>硫酸铁铵</w:t>
      </w:r>
      <w:r>
        <w:rPr>
          <w:rFonts w:ascii="Times New Roman" w:eastAsia="宋体" w:hint="eastAsia"/>
        </w:rPr>
        <w:t>[</w:t>
      </w:r>
      <w:r>
        <w:rPr>
          <w:rFonts w:ascii="Times New Roman" w:eastAsia="宋体"/>
        </w:rPr>
        <w:t>NH</w:t>
      </w:r>
      <w:r>
        <w:rPr>
          <w:rFonts w:ascii="Times New Roman" w:eastAsia="宋体"/>
          <w:vertAlign w:val="subscript"/>
        </w:rPr>
        <w:t>4</w:t>
      </w:r>
      <w:r>
        <w:rPr>
          <w:rFonts w:ascii="Times New Roman" w:eastAsia="宋体"/>
        </w:rPr>
        <w:t>Fe(SO</w:t>
      </w:r>
      <w:r>
        <w:rPr>
          <w:rFonts w:ascii="Times New Roman" w:eastAsia="宋体"/>
          <w:vertAlign w:val="subscript"/>
        </w:rPr>
        <w:t>4</w:t>
      </w:r>
      <w:r>
        <w:rPr>
          <w:rFonts w:ascii="Times New Roman" w:eastAsia="宋体"/>
        </w:rPr>
        <w:t>)</w:t>
      </w:r>
      <w:r>
        <w:rPr>
          <w:rFonts w:ascii="Times New Roman" w:eastAsia="宋体"/>
          <w:vertAlign w:val="subscript"/>
        </w:rPr>
        <w:t>2</w:t>
      </w:r>
      <w:r>
        <w:rPr>
          <w:rFonts w:ascii="Times New Roman" w:eastAsia="宋体" w:hint="eastAsia"/>
        </w:rPr>
        <w:t>]</w:t>
      </w:r>
      <w:r>
        <w:rPr>
          <w:rFonts w:ascii="Times New Roman" w:eastAsia="宋体"/>
        </w:rPr>
        <w:t>。</w:t>
      </w:r>
      <w:bookmarkEnd w:id="60"/>
      <w:bookmarkEnd w:id="61"/>
      <w:bookmarkEnd w:id="62"/>
    </w:p>
    <w:p w14:paraId="0980B76B" w14:textId="77777777" w:rsidR="004855EE" w:rsidRDefault="004855EE" w:rsidP="004855EE">
      <w:pPr>
        <w:pStyle w:val="a5"/>
        <w:spacing w:beforeLines="0" w:before="0" w:afterLines="0" w:after="0"/>
        <w:ind w:left="0"/>
        <w:rPr>
          <w:rFonts w:ascii="Times New Roman" w:eastAsia="宋体"/>
        </w:rPr>
      </w:pPr>
      <w:bookmarkStart w:id="63" w:name="_Toc602330879"/>
      <w:bookmarkStart w:id="64" w:name="_Toc220413373"/>
      <w:bookmarkStart w:id="65" w:name="_Toc28226"/>
      <w:r>
        <w:rPr>
          <w:rFonts w:ascii="Times New Roman" w:eastAsia="宋体"/>
        </w:rPr>
        <w:t>无水碳酸钠（</w:t>
      </w:r>
      <w:r>
        <w:rPr>
          <w:rFonts w:ascii="Times New Roman" w:eastAsia="宋体"/>
        </w:rPr>
        <w:t>Na</w:t>
      </w:r>
      <w:r>
        <w:rPr>
          <w:rFonts w:ascii="Times New Roman" w:eastAsia="宋体"/>
          <w:vertAlign w:val="subscript"/>
        </w:rPr>
        <w:t>2</w:t>
      </w:r>
      <w:r>
        <w:rPr>
          <w:rFonts w:ascii="Times New Roman" w:eastAsia="宋体"/>
        </w:rPr>
        <w:t>CO</w:t>
      </w:r>
      <w:r>
        <w:rPr>
          <w:rFonts w:ascii="Times New Roman" w:eastAsia="宋体"/>
          <w:vertAlign w:val="subscript"/>
        </w:rPr>
        <w:t>3</w:t>
      </w:r>
      <w:r>
        <w:rPr>
          <w:rFonts w:ascii="Times New Roman" w:eastAsia="宋体"/>
        </w:rPr>
        <w:t>）。</w:t>
      </w:r>
      <w:bookmarkEnd w:id="63"/>
      <w:bookmarkEnd w:id="64"/>
      <w:bookmarkEnd w:id="65"/>
    </w:p>
    <w:p w14:paraId="2A093C25" w14:textId="04520188" w:rsidR="004855EE" w:rsidRDefault="004855EE" w:rsidP="004855EE">
      <w:pPr>
        <w:pStyle w:val="a5"/>
        <w:spacing w:beforeLines="0" w:before="0" w:afterLines="0" w:after="0"/>
        <w:ind w:left="0"/>
        <w:rPr>
          <w:rFonts w:ascii="Times New Roman" w:eastAsia="宋体"/>
        </w:rPr>
      </w:pPr>
      <w:bookmarkStart w:id="66" w:name="_Toc634394935"/>
      <w:bookmarkStart w:id="67" w:name="_Toc25270"/>
      <w:bookmarkStart w:id="68" w:name="_Toc220413374"/>
      <w:r>
        <w:rPr>
          <w:rFonts w:ascii="Times New Roman" w:eastAsia="宋体"/>
        </w:rPr>
        <w:t>硫氰酸汞溶液：称取</w:t>
      </w:r>
      <w:r>
        <w:rPr>
          <w:rFonts w:ascii="Times New Roman" w:eastAsia="宋体"/>
        </w:rPr>
        <w:t>0.3 g</w:t>
      </w:r>
      <w:r>
        <w:rPr>
          <w:rFonts w:ascii="Times New Roman" w:eastAsia="宋体"/>
        </w:rPr>
        <w:t>硫氰酸汞（</w:t>
      </w:r>
      <w:r>
        <w:rPr>
          <w:rFonts w:ascii="Times New Roman" w:eastAsia="宋体"/>
        </w:rPr>
        <w:t>5.2</w:t>
      </w:r>
      <w:r>
        <w:rPr>
          <w:rFonts w:ascii="Times New Roman" w:eastAsia="宋体"/>
        </w:rPr>
        <w:t>）于</w:t>
      </w:r>
      <w:r>
        <w:rPr>
          <w:rFonts w:ascii="Times New Roman" w:eastAsia="宋体"/>
        </w:rPr>
        <w:t xml:space="preserve">100 </w:t>
      </w:r>
      <w:r w:rsidR="00C433D2">
        <w:rPr>
          <w:rFonts w:ascii="Times New Roman" w:eastAsia="宋体" w:hint="eastAsia"/>
        </w:rPr>
        <w:t>mL</w:t>
      </w:r>
      <w:r>
        <w:rPr>
          <w:rFonts w:ascii="Times New Roman" w:eastAsia="宋体"/>
        </w:rPr>
        <w:t>乙醇（</w:t>
      </w:r>
      <w:r>
        <w:rPr>
          <w:rFonts w:ascii="Times New Roman" w:eastAsia="宋体"/>
        </w:rPr>
        <w:t>5.3</w:t>
      </w:r>
      <w:r>
        <w:rPr>
          <w:rFonts w:ascii="Times New Roman" w:eastAsia="宋体"/>
        </w:rPr>
        <w:t>）中，放置</w:t>
      </w:r>
      <w:r>
        <w:rPr>
          <w:rFonts w:ascii="Times New Roman" w:eastAsia="宋体"/>
        </w:rPr>
        <w:t>48</w:t>
      </w:r>
      <w:r>
        <w:rPr>
          <w:rFonts w:ascii="Times New Roman" w:eastAsia="宋体" w:hint="eastAsia"/>
        </w:rPr>
        <w:t xml:space="preserve"> h</w:t>
      </w:r>
      <w:r>
        <w:rPr>
          <w:rFonts w:ascii="Times New Roman" w:eastAsia="宋体"/>
        </w:rPr>
        <w:t>过滤。</w:t>
      </w:r>
      <w:bookmarkEnd w:id="66"/>
      <w:bookmarkEnd w:id="67"/>
      <w:bookmarkEnd w:id="68"/>
    </w:p>
    <w:p w14:paraId="3F551ABA" w14:textId="3B2C725C" w:rsidR="004855EE" w:rsidRDefault="004855EE" w:rsidP="004855EE">
      <w:pPr>
        <w:pStyle w:val="a5"/>
        <w:spacing w:beforeLines="0" w:before="0" w:afterLines="0" w:after="0"/>
        <w:ind w:left="0"/>
        <w:rPr>
          <w:rFonts w:ascii="Times New Roman" w:eastAsia="宋体"/>
        </w:rPr>
      </w:pPr>
      <w:bookmarkStart w:id="69" w:name="_Toc23395"/>
      <w:bookmarkStart w:id="70" w:name="_Toc1749304382"/>
      <w:bookmarkStart w:id="71" w:name="_Toc220413375"/>
      <w:r>
        <w:rPr>
          <w:rFonts w:ascii="Times New Roman" w:eastAsia="宋体"/>
        </w:rPr>
        <w:t>硝酸溶液：</w:t>
      </w:r>
      <w:r>
        <w:rPr>
          <w:rFonts w:ascii="Times New Roman" w:eastAsia="宋体"/>
          <w:i/>
          <w:iCs/>
        </w:rPr>
        <w:t>c</w:t>
      </w:r>
      <w:r>
        <w:rPr>
          <w:rFonts w:ascii="Times New Roman" w:eastAsia="宋体"/>
        </w:rPr>
        <w:t>（</w:t>
      </w:r>
      <w:r>
        <w:rPr>
          <w:rFonts w:ascii="Times New Roman" w:eastAsia="宋体"/>
        </w:rPr>
        <w:t>HNO</w:t>
      </w:r>
      <w:r>
        <w:rPr>
          <w:rFonts w:ascii="Times New Roman" w:eastAsia="宋体"/>
          <w:vertAlign w:val="subscript"/>
        </w:rPr>
        <w:t>3</w:t>
      </w:r>
      <w:r>
        <w:rPr>
          <w:rFonts w:ascii="Times New Roman" w:eastAsia="宋体"/>
        </w:rPr>
        <w:t>）</w:t>
      </w:r>
      <w:r>
        <w:rPr>
          <w:rFonts w:ascii="Times New Roman" w:eastAsia="宋体"/>
        </w:rPr>
        <w:t xml:space="preserve">=6 </w:t>
      </w:r>
      <w:proofErr w:type="spellStart"/>
      <w:r>
        <w:rPr>
          <w:rFonts w:ascii="Times New Roman" w:eastAsia="宋体"/>
        </w:rPr>
        <w:t>mol</w:t>
      </w:r>
      <w:proofErr w:type="spellEnd"/>
      <w:r>
        <w:rPr>
          <w:rFonts w:ascii="Times New Roman" w:eastAsia="宋体"/>
        </w:rPr>
        <w:t>/L</w:t>
      </w:r>
      <w:r>
        <w:rPr>
          <w:rFonts w:ascii="Times New Roman" w:eastAsia="宋体"/>
        </w:rPr>
        <w:t>，用硝酸（</w:t>
      </w:r>
      <w:r>
        <w:rPr>
          <w:rFonts w:ascii="Times New Roman" w:eastAsia="宋体"/>
        </w:rPr>
        <w:t>5.</w:t>
      </w:r>
      <w:r>
        <w:rPr>
          <w:rFonts w:ascii="Times New Roman" w:eastAsia="宋体" w:hint="eastAsia"/>
        </w:rPr>
        <w:t>1</w:t>
      </w:r>
      <w:r>
        <w:rPr>
          <w:rFonts w:ascii="Times New Roman" w:eastAsia="宋体"/>
        </w:rPr>
        <w:t>）与水配制。</w:t>
      </w:r>
      <w:bookmarkEnd w:id="69"/>
      <w:bookmarkEnd w:id="70"/>
      <w:bookmarkEnd w:id="71"/>
    </w:p>
    <w:p w14:paraId="3EEF2FC1" w14:textId="0170E1E7" w:rsidR="004855EE" w:rsidRDefault="004855EE" w:rsidP="004855EE">
      <w:pPr>
        <w:pStyle w:val="a5"/>
        <w:spacing w:beforeLines="0" w:before="0" w:afterLines="0" w:after="0"/>
        <w:ind w:left="0"/>
        <w:rPr>
          <w:rFonts w:ascii="Times New Roman" w:eastAsia="宋体"/>
        </w:rPr>
      </w:pPr>
      <w:bookmarkStart w:id="72" w:name="_Toc26030"/>
      <w:bookmarkStart w:id="73" w:name="_Toc659842353"/>
      <w:bookmarkStart w:id="74" w:name="_Toc220413376"/>
      <w:r>
        <w:rPr>
          <w:rFonts w:ascii="Times New Roman" w:eastAsia="宋体"/>
        </w:rPr>
        <w:lastRenderedPageBreak/>
        <w:t>硝酸溶液：</w:t>
      </w:r>
      <w:r>
        <w:rPr>
          <w:rFonts w:ascii="Times New Roman" w:eastAsia="宋体"/>
          <w:i/>
          <w:iCs/>
        </w:rPr>
        <w:t>c</w:t>
      </w:r>
      <w:r>
        <w:rPr>
          <w:rFonts w:ascii="Times New Roman" w:eastAsia="宋体"/>
        </w:rPr>
        <w:t>（</w:t>
      </w:r>
      <w:r>
        <w:rPr>
          <w:rFonts w:ascii="Times New Roman" w:eastAsia="宋体"/>
        </w:rPr>
        <w:t>HNO</w:t>
      </w:r>
      <w:r>
        <w:rPr>
          <w:rFonts w:ascii="Times New Roman" w:eastAsia="宋体"/>
          <w:vertAlign w:val="subscript"/>
        </w:rPr>
        <w:t>3</w:t>
      </w:r>
      <w:r>
        <w:rPr>
          <w:rFonts w:ascii="Times New Roman" w:eastAsia="宋体"/>
        </w:rPr>
        <w:t>）</w:t>
      </w:r>
      <w:r>
        <w:rPr>
          <w:rFonts w:ascii="Times New Roman" w:eastAsia="宋体"/>
        </w:rPr>
        <w:t xml:space="preserve">=8 </w:t>
      </w:r>
      <w:proofErr w:type="spellStart"/>
      <w:r>
        <w:rPr>
          <w:rFonts w:ascii="Times New Roman" w:eastAsia="宋体"/>
        </w:rPr>
        <w:t>mol</w:t>
      </w:r>
      <w:proofErr w:type="spellEnd"/>
      <w:r>
        <w:rPr>
          <w:rFonts w:ascii="Times New Roman" w:eastAsia="宋体"/>
        </w:rPr>
        <w:t>/L</w:t>
      </w:r>
      <w:r>
        <w:rPr>
          <w:rFonts w:ascii="Times New Roman" w:eastAsia="宋体"/>
        </w:rPr>
        <w:t>，用硝酸（</w:t>
      </w:r>
      <w:r>
        <w:rPr>
          <w:rFonts w:ascii="Times New Roman" w:eastAsia="宋体"/>
        </w:rPr>
        <w:t>5.</w:t>
      </w:r>
      <w:r>
        <w:rPr>
          <w:rFonts w:ascii="Times New Roman" w:eastAsia="宋体" w:hint="eastAsia"/>
        </w:rPr>
        <w:t>1</w:t>
      </w:r>
      <w:r>
        <w:rPr>
          <w:rFonts w:ascii="Times New Roman" w:eastAsia="宋体"/>
        </w:rPr>
        <w:t>）与水配制。</w:t>
      </w:r>
      <w:bookmarkEnd w:id="72"/>
      <w:bookmarkEnd w:id="73"/>
      <w:bookmarkEnd w:id="74"/>
    </w:p>
    <w:p w14:paraId="7907E550" w14:textId="2739FA54" w:rsidR="004855EE" w:rsidRDefault="004855EE" w:rsidP="004855EE">
      <w:pPr>
        <w:pStyle w:val="a5"/>
        <w:spacing w:beforeLines="0" w:before="0" w:afterLines="0" w:after="0"/>
        <w:ind w:left="0"/>
        <w:rPr>
          <w:rFonts w:ascii="Times New Roman" w:eastAsia="宋体"/>
        </w:rPr>
      </w:pPr>
      <w:bookmarkStart w:id="75" w:name="_Toc220413377"/>
      <w:bookmarkStart w:id="76" w:name="_Toc1435502690"/>
      <w:bookmarkStart w:id="77" w:name="_Toc18062"/>
      <w:r>
        <w:rPr>
          <w:rFonts w:ascii="Times New Roman" w:eastAsia="宋体"/>
        </w:rPr>
        <w:t>硫酸铁铵溶液：取</w:t>
      </w:r>
      <w:r>
        <w:rPr>
          <w:rFonts w:ascii="Times New Roman" w:eastAsia="宋体"/>
        </w:rPr>
        <w:t>30 g</w:t>
      </w:r>
      <w:r>
        <w:rPr>
          <w:rFonts w:ascii="Times New Roman" w:eastAsia="宋体"/>
        </w:rPr>
        <w:t>硫酸铁铵（</w:t>
      </w:r>
      <w:r>
        <w:rPr>
          <w:rFonts w:ascii="Times New Roman" w:eastAsia="宋体"/>
        </w:rPr>
        <w:t>5.</w:t>
      </w:r>
      <w:r>
        <w:rPr>
          <w:rFonts w:ascii="Times New Roman" w:eastAsia="宋体" w:hint="eastAsia"/>
        </w:rPr>
        <w:t>4</w:t>
      </w:r>
      <w:r>
        <w:rPr>
          <w:rFonts w:ascii="Times New Roman" w:eastAsia="宋体"/>
        </w:rPr>
        <w:t>）溶于</w:t>
      </w:r>
      <w:r>
        <w:rPr>
          <w:rFonts w:ascii="Times New Roman" w:eastAsia="宋体"/>
        </w:rPr>
        <w:t xml:space="preserve">250 </w:t>
      </w:r>
      <w:r w:rsidR="00C433D2">
        <w:rPr>
          <w:rFonts w:ascii="Times New Roman" w:eastAsia="宋体" w:hint="eastAsia"/>
        </w:rPr>
        <w:t>mL</w:t>
      </w:r>
      <w:r>
        <w:rPr>
          <w:rFonts w:ascii="Times New Roman" w:eastAsia="宋体"/>
        </w:rPr>
        <w:t>硝酸</w:t>
      </w:r>
      <w:r>
        <w:rPr>
          <w:rFonts w:ascii="Times New Roman" w:eastAsia="宋体" w:hint="eastAsia"/>
        </w:rPr>
        <w:t>溶液</w:t>
      </w:r>
      <w:r>
        <w:rPr>
          <w:rFonts w:ascii="Times New Roman" w:eastAsia="宋体"/>
        </w:rPr>
        <w:t>（</w:t>
      </w:r>
      <w:r>
        <w:rPr>
          <w:rFonts w:ascii="Times New Roman" w:eastAsia="宋体"/>
        </w:rPr>
        <w:t>5.</w:t>
      </w:r>
      <w:r>
        <w:rPr>
          <w:rFonts w:ascii="Times New Roman" w:eastAsia="宋体" w:hint="eastAsia"/>
        </w:rPr>
        <w:t>7</w:t>
      </w:r>
      <w:r>
        <w:rPr>
          <w:rFonts w:ascii="Times New Roman" w:eastAsia="宋体"/>
        </w:rPr>
        <w:t>）溶液中。</w:t>
      </w:r>
      <w:bookmarkEnd w:id="75"/>
      <w:bookmarkEnd w:id="76"/>
      <w:bookmarkEnd w:id="77"/>
    </w:p>
    <w:p w14:paraId="3EF524F9" w14:textId="7FCCD2A2" w:rsidR="004855EE" w:rsidRDefault="004855EE" w:rsidP="004855EE">
      <w:pPr>
        <w:pStyle w:val="a5"/>
        <w:spacing w:beforeLines="0" w:before="0" w:afterLines="0" w:after="0"/>
        <w:ind w:left="0"/>
        <w:rPr>
          <w:rFonts w:ascii="Times New Roman" w:eastAsia="宋体"/>
        </w:rPr>
      </w:pPr>
      <w:bookmarkStart w:id="78" w:name="_Toc1450834266"/>
      <w:bookmarkStart w:id="79" w:name="_Toc220413378"/>
      <w:bookmarkStart w:id="80" w:name="_Toc20120"/>
      <w:r>
        <w:rPr>
          <w:rFonts w:ascii="Times New Roman" w:eastAsia="宋体"/>
        </w:rPr>
        <w:t>氯国家标准溶液：</w:t>
      </w:r>
      <w:r>
        <w:rPr>
          <w:rFonts w:ascii="Times New Roman" w:eastAsia="宋体"/>
          <w:i/>
          <w:iCs/>
        </w:rPr>
        <w:sym w:font="Symbol" w:char="F072"/>
      </w:r>
      <w:r>
        <w:rPr>
          <w:rFonts w:ascii="Times New Roman" w:eastAsia="宋体"/>
        </w:rPr>
        <w:t>（</w:t>
      </w:r>
      <w:r>
        <w:rPr>
          <w:rFonts w:ascii="Times New Roman" w:eastAsia="宋体"/>
        </w:rPr>
        <w:t>Cl</w:t>
      </w:r>
      <w:r>
        <w:rPr>
          <w:rFonts w:ascii="Times New Roman" w:eastAsia="宋体"/>
        </w:rPr>
        <w:t>）</w:t>
      </w:r>
      <w:r>
        <w:rPr>
          <w:rFonts w:ascii="Times New Roman" w:eastAsia="宋体"/>
        </w:rPr>
        <w:t xml:space="preserve">=1000 </w:t>
      </w:r>
      <w:proofErr w:type="spellStart"/>
      <w:r>
        <w:rPr>
          <w:rFonts w:ascii="Times New Roman" w:eastAsia="宋体"/>
        </w:rPr>
        <w:t>μg</w:t>
      </w:r>
      <w:proofErr w:type="spellEnd"/>
      <w:r>
        <w:rPr>
          <w:rFonts w:ascii="Times New Roman" w:eastAsia="宋体"/>
        </w:rPr>
        <w:t>/</w:t>
      </w:r>
      <w:r w:rsidR="00C433D2">
        <w:rPr>
          <w:rFonts w:ascii="Times New Roman" w:eastAsia="宋体" w:hint="eastAsia"/>
        </w:rPr>
        <w:t>mL</w:t>
      </w:r>
      <w:r>
        <w:rPr>
          <w:rFonts w:ascii="Times New Roman" w:eastAsia="宋体"/>
        </w:rPr>
        <w:t>。</w:t>
      </w:r>
      <w:bookmarkEnd w:id="78"/>
      <w:bookmarkEnd w:id="79"/>
      <w:bookmarkEnd w:id="80"/>
    </w:p>
    <w:p w14:paraId="5D98487C" w14:textId="0AC5DB16" w:rsidR="004855EE" w:rsidRPr="004855EE" w:rsidRDefault="004855EE" w:rsidP="004855EE">
      <w:pPr>
        <w:pStyle w:val="a5"/>
        <w:spacing w:beforeLines="0" w:before="0" w:afterLines="0" w:after="0"/>
        <w:ind w:left="0"/>
        <w:rPr>
          <w:rFonts w:ascii="Times New Roman" w:eastAsia="宋体"/>
        </w:rPr>
      </w:pPr>
      <w:bookmarkStart w:id="81" w:name="_Toc1984500692"/>
      <w:bookmarkStart w:id="82" w:name="_Toc30889"/>
      <w:bookmarkStart w:id="83" w:name="_Toc220413379"/>
      <w:r w:rsidRPr="004855EE">
        <w:rPr>
          <w:rFonts w:ascii="Times New Roman" w:eastAsia="宋体"/>
        </w:rPr>
        <w:t>氯标准溶液：</w:t>
      </w:r>
      <w:r w:rsidRPr="004855EE">
        <w:rPr>
          <w:rFonts w:ascii="Times New Roman" w:eastAsia="宋体"/>
          <w:i/>
          <w:iCs/>
        </w:rPr>
        <w:sym w:font="Symbol" w:char="F072"/>
      </w:r>
      <w:r w:rsidRPr="004855EE">
        <w:rPr>
          <w:rFonts w:ascii="Times New Roman" w:eastAsia="宋体"/>
        </w:rPr>
        <w:t>（</w:t>
      </w:r>
      <w:r w:rsidRPr="004855EE">
        <w:rPr>
          <w:rFonts w:ascii="Times New Roman" w:eastAsia="宋体"/>
        </w:rPr>
        <w:t>Cl</w:t>
      </w:r>
      <w:r w:rsidRPr="004855EE">
        <w:rPr>
          <w:rFonts w:ascii="Times New Roman" w:eastAsia="宋体"/>
        </w:rPr>
        <w:t>）</w:t>
      </w:r>
      <w:r w:rsidRPr="004855EE">
        <w:rPr>
          <w:rFonts w:ascii="Times New Roman" w:eastAsia="宋体"/>
        </w:rPr>
        <w:t xml:space="preserve">=100 </w:t>
      </w:r>
      <w:proofErr w:type="spellStart"/>
      <w:r w:rsidRPr="004855EE">
        <w:rPr>
          <w:rFonts w:ascii="Times New Roman" w:eastAsia="宋体"/>
        </w:rPr>
        <w:t>μg</w:t>
      </w:r>
      <w:proofErr w:type="spellEnd"/>
      <w:r w:rsidRPr="004855EE">
        <w:rPr>
          <w:rFonts w:ascii="Times New Roman" w:eastAsia="宋体"/>
        </w:rPr>
        <w:t>/</w:t>
      </w:r>
      <w:r w:rsidR="00C433D2">
        <w:rPr>
          <w:rFonts w:ascii="Times New Roman" w:eastAsia="宋体"/>
        </w:rPr>
        <w:t>mL</w:t>
      </w:r>
      <w:r w:rsidRPr="004855EE">
        <w:rPr>
          <w:rFonts w:ascii="Times New Roman" w:eastAsia="宋体"/>
        </w:rPr>
        <w:t>，使用氯国家标准溶液（</w:t>
      </w:r>
      <w:r w:rsidRPr="004855EE">
        <w:rPr>
          <w:rFonts w:ascii="Times New Roman" w:eastAsia="宋体"/>
        </w:rPr>
        <w:t>5.10</w:t>
      </w:r>
      <w:r w:rsidRPr="004855EE">
        <w:rPr>
          <w:rFonts w:ascii="Times New Roman" w:eastAsia="宋体"/>
        </w:rPr>
        <w:t>）与水配制。</w:t>
      </w:r>
      <w:bookmarkEnd w:id="81"/>
      <w:bookmarkEnd w:id="82"/>
      <w:bookmarkEnd w:id="83"/>
    </w:p>
    <w:p w14:paraId="38760D9E" w14:textId="77777777" w:rsidR="004855EE" w:rsidRDefault="004855EE">
      <w:pPr>
        <w:pStyle w:val="a4"/>
        <w:rPr>
          <w:rFonts w:ascii="Times New Roman"/>
          <w:szCs w:val="21"/>
        </w:rPr>
      </w:pPr>
      <w:r>
        <w:rPr>
          <w:rFonts w:ascii="Times New Roman"/>
          <w:szCs w:val="21"/>
        </w:rPr>
        <w:t>仪器设备</w:t>
      </w:r>
      <w:bookmarkEnd w:id="44"/>
      <w:bookmarkEnd w:id="45"/>
      <w:bookmarkEnd w:id="46"/>
    </w:p>
    <w:p w14:paraId="23F52AC6" w14:textId="77777777" w:rsidR="004855EE" w:rsidRDefault="004855EE">
      <w:pPr>
        <w:pStyle w:val="a5"/>
        <w:spacing w:beforeLines="0" w:before="0" w:afterLines="0" w:after="0"/>
        <w:ind w:left="0"/>
        <w:rPr>
          <w:rFonts w:ascii="Times New Roman" w:eastAsia="宋体"/>
        </w:rPr>
      </w:pPr>
      <w:bookmarkStart w:id="84" w:name="_Toc748098243"/>
      <w:bookmarkStart w:id="85" w:name="_Toc220413360"/>
      <w:bookmarkStart w:id="86" w:name="_Toc28254"/>
      <w:r>
        <w:rPr>
          <w:rFonts w:ascii="Times New Roman" w:eastAsia="宋体"/>
        </w:rPr>
        <w:t>分光光度计：测量波长满足</w:t>
      </w:r>
      <w:r>
        <w:rPr>
          <w:rFonts w:ascii="Times New Roman" w:eastAsia="宋体"/>
        </w:rPr>
        <w:t>420 nm</w:t>
      </w:r>
      <w:r>
        <w:rPr>
          <w:rFonts w:ascii="Times New Roman" w:eastAsia="宋体"/>
        </w:rPr>
        <w:t>的检测需求</w:t>
      </w:r>
      <w:bookmarkEnd w:id="84"/>
      <w:bookmarkEnd w:id="85"/>
      <w:bookmarkEnd w:id="86"/>
    </w:p>
    <w:p w14:paraId="0F76AAED" w14:textId="77777777" w:rsidR="004855EE" w:rsidRDefault="004855EE">
      <w:pPr>
        <w:pStyle w:val="a5"/>
        <w:spacing w:beforeLines="0" w:before="0" w:afterLines="0" w:after="0"/>
        <w:ind w:left="0"/>
        <w:rPr>
          <w:rFonts w:ascii="Times New Roman" w:eastAsia="宋体"/>
        </w:rPr>
      </w:pPr>
      <w:bookmarkStart w:id="87" w:name="_Toc220413361"/>
      <w:bookmarkStart w:id="88" w:name="_Toc1091198000"/>
      <w:bookmarkStart w:id="89" w:name="_Toc23631"/>
      <w:r>
        <w:rPr>
          <w:rFonts w:ascii="Times New Roman" w:eastAsia="宋体"/>
        </w:rPr>
        <w:t>马弗炉</w:t>
      </w:r>
      <w:r>
        <w:rPr>
          <w:rFonts w:ascii="Times New Roman" w:eastAsia="宋体" w:hint="eastAsia"/>
        </w:rPr>
        <w:t>或灼烧装置</w:t>
      </w:r>
      <w:r>
        <w:rPr>
          <w:rFonts w:ascii="Times New Roman" w:eastAsia="宋体"/>
        </w:rPr>
        <w:t>：分度值</w:t>
      </w:r>
      <w:r>
        <w:rPr>
          <w:rFonts w:ascii="Times New Roman" w:eastAsia="宋体"/>
        </w:rPr>
        <w:t>1</w:t>
      </w:r>
      <w:r>
        <w:rPr>
          <w:rFonts w:ascii="宋体" w:eastAsia="宋体" w:hAnsi="宋体" w:cs="宋体" w:hint="eastAsia"/>
        </w:rPr>
        <w:t>℃</w:t>
      </w:r>
      <w:r>
        <w:rPr>
          <w:rFonts w:ascii="Times New Roman" w:eastAsia="宋体"/>
        </w:rPr>
        <w:t>，满足样品灰化</w:t>
      </w:r>
      <w:r>
        <w:rPr>
          <w:rFonts w:ascii="Times New Roman" w:eastAsia="宋体"/>
        </w:rPr>
        <w:t>700</w:t>
      </w:r>
      <w:r>
        <w:rPr>
          <w:rFonts w:ascii="宋体" w:eastAsia="宋体" w:hAnsi="宋体" w:cs="宋体" w:hint="eastAsia"/>
        </w:rPr>
        <w:t>℃</w:t>
      </w:r>
      <w:r>
        <w:rPr>
          <w:rFonts w:ascii="Times New Roman" w:eastAsia="宋体"/>
        </w:rPr>
        <w:t>的要求。</w:t>
      </w:r>
      <w:bookmarkEnd w:id="87"/>
      <w:bookmarkEnd w:id="88"/>
      <w:bookmarkEnd w:id="89"/>
    </w:p>
    <w:p w14:paraId="5687F407" w14:textId="504CE540" w:rsidR="004855EE" w:rsidRDefault="004855EE">
      <w:pPr>
        <w:pStyle w:val="a5"/>
        <w:spacing w:beforeLines="0" w:before="0" w:afterLines="0" w:after="0"/>
        <w:ind w:left="0"/>
        <w:rPr>
          <w:rFonts w:ascii="Times New Roman" w:eastAsia="宋体"/>
        </w:rPr>
      </w:pPr>
      <w:bookmarkStart w:id="90" w:name="_Toc788786629"/>
      <w:bookmarkStart w:id="91" w:name="_Toc29920"/>
      <w:bookmarkStart w:id="92" w:name="_Toc220413362"/>
      <w:r>
        <w:rPr>
          <w:rFonts w:ascii="Times New Roman" w:eastAsia="宋体"/>
        </w:rPr>
        <w:t>瓷坩埚：</w:t>
      </w:r>
      <w:r>
        <w:rPr>
          <w:rFonts w:ascii="Times New Roman" w:eastAsia="宋体"/>
        </w:rPr>
        <w:t xml:space="preserve">50 </w:t>
      </w:r>
      <w:r w:rsidR="00C433D2">
        <w:rPr>
          <w:rFonts w:ascii="Times New Roman" w:eastAsia="宋体"/>
        </w:rPr>
        <w:t>mL</w:t>
      </w:r>
      <w:r>
        <w:rPr>
          <w:rFonts w:ascii="Times New Roman" w:eastAsia="宋体"/>
        </w:rPr>
        <w:t>。</w:t>
      </w:r>
      <w:bookmarkEnd w:id="90"/>
      <w:bookmarkEnd w:id="91"/>
      <w:bookmarkEnd w:id="92"/>
    </w:p>
    <w:p w14:paraId="38A997A5" w14:textId="77777777" w:rsidR="004855EE" w:rsidRDefault="004855EE">
      <w:pPr>
        <w:pStyle w:val="a5"/>
        <w:spacing w:beforeLines="0" w:before="0" w:afterLines="0" w:after="0"/>
        <w:ind w:left="0"/>
        <w:rPr>
          <w:rFonts w:ascii="Times New Roman" w:eastAsia="宋体"/>
        </w:rPr>
      </w:pPr>
      <w:bookmarkStart w:id="93" w:name="_Toc27185"/>
      <w:bookmarkStart w:id="94" w:name="_Toc220413363"/>
      <w:bookmarkStart w:id="95" w:name="_Toc102355264"/>
      <w:r>
        <w:rPr>
          <w:rFonts w:ascii="Times New Roman" w:eastAsia="宋体"/>
        </w:rPr>
        <w:t>比色</w:t>
      </w:r>
      <w:proofErr w:type="gramStart"/>
      <w:r>
        <w:rPr>
          <w:rFonts w:ascii="Times New Roman" w:eastAsia="宋体"/>
        </w:rPr>
        <w:t>皿</w:t>
      </w:r>
      <w:proofErr w:type="gramEnd"/>
      <w:r>
        <w:rPr>
          <w:rFonts w:ascii="Times New Roman" w:eastAsia="宋体"/>
        </w:rPr>
        <w:t>：石英，</w:t>
      </w:r>
      <w:r>
        <w:rPr>
          <w:rFonts w:ascii="Times New Roman" w:eastAsia="宋体"/>
        </w:rPr>
        <w:t>3 cm</w:t>
      </w:r>
      <w:r>
        <w:rPr>
          <w:rFonts w:ascii="Times New Roman" w:eastAsia="宋体"/>
        </w:rPr>
        <w:t>。</w:t>
      </w:r>
      <w:bookmarkEnd w:id="93"/>
      <w:bookmarkEnd w:id="94"/>
      <w:bookmarkEnd w:id="95"/>
    </w:p>
    <w:p w14:paraId="5D2B6C62" w14:textId="77777777" w:rsidR="004855EE" w:rsidRDefault="004855EE">
      <w:pPr>
        <w:pStyle w:val="a5"/>
        <w:spacing w:beforeLines="0" w:before="0" w:afterLines="0" w:after="0"/>
        <w:ind w:left="0"/>
        <w:rPr>
          <w:rFonts w:ascii="Times New Roman" w:eastAsia="宋体"/>
        </w:rPr>
      </w:pPr>
      <w:bookmarkStart w:id="96" w:name="_Toc664068774"/>
      <w:bookmarkStart w:id="97" w:name="_Toc220413364"/>
      <w:bookmarkStart w:id="98" w:name="_Toc23201"/>
      <w:r>
        <w:rPr>
          <w:rFonts w:ascii="Times New Roman" w:eastAsia="宋体"/>
        </w:rPr>
        <w:t>电子天平：分度值</w:t>
      </w:r>
      <w:r>
        <w:rPr>
          <w:rFonts w:ascii="Times New Roman" w:eastAsia="宋体"/>
        </w:rPr>
        <w:t>0.1 mg</w:t>
      </w:r>
      <w:r>
        <w:rPr>
          <w:rFonts w:ascii="Times New Roman" w:eastAsia="宋体"/>
        </w:rPr>
        <w:t>。</w:t>
      </w:r>
      <w:bookmarkEnd w:id="96"/>
      <w:bookmarkEnd w:id="97"/>
      <w:bookmarkEnd w:id="98"/>
    </w:p>
    <w:p w14:paraId="65E9C477" w14:textId="77777777" w:rsidR="004855EE" w:rsidRDefault="004855EE">
      <w:pPr>
        <w:pStyle w:val="a5"/>
        <w:spacing w:beforeLines="0" w:before="0" w:afterLines="0" w:after="0"/>
        <w:ind w:left="0"/>
        <w:rPr>
          <w:rFonts w:ascii="Times New Roman" w:eastAsia="宋体"/>
        </w:rPr>
      </w:pPr>
      <w:bookmarkStart w:id="99" w:name="_Toc220413365"/>
      <w:bookmarkStart w:id="100" w:name="_Toc12249"/>
      <w:bookmarkStart w:id="101" w:name="_Toc1589519251"/>
      <w:r>
        <w:rPr>
          <w:rFonts w:ascii="Times New Roman" w:eastAsia="宋体"/>
        </w:rPr>
        <w:t>电热板：工作温度（室温</w:t>
      </w:r>
      <w:r>
        <w:rPr>
          <w:rFonts w:ascii="Times New Roman" w:eastAsia="宋体"/>
        </w:rPr>
        <w:t>~350</w:t>
      </w:r>
      <w:r>
        <w:rPr>
          <w:rFonts w:ascii="Times New Roman" w:eastAsia="宋体"/>
        </w:rPr>
        <w:t>）</w:t>
      </w:r>
      <w:r>
        <w:rPr>
          <w:rFonts w:ascii="宋体" w:eastAsia="宋体" w:hAnsi="宋体" w:cs="宋体" w:hint="eastAsia"/>
        </w:rPr>
        <w:t>℃</w:t>
      </w:r>
      <w:r>
        <w:rPr>
          <w:rFonts w:ascii="Times New Roman" w:eastAsia="宋体"/>
        </w:rPr>
        <w:t>，分度值</w:t>
      </w:r>
      <w:r>
        <w:rPr>
          <w:rFonts w:ascii="Times New Roman" w:eastAsia="宋体"/>
        </w:rPr>
        <w:t>1</w:t>
      </w:r>
      <w:r>
        <w:rPr>
          <w:rFonts w:ascii="宋体" w:eastAsia="宋体" w:hAnsi="宋体" w:cs="宋体" w:hint="eastAsia"/>
        </w:rPr>
        <w:t>℃</w:t>
      </w:r>
      <w:r>
        <w:rPr>
          <w:rFonts w:ascii="Times New Roman" w:eastAsia="宋体"/>
        </w:rPr>
        <w:t>。</w:t>
      </w:r>
      <w:bookmarkEnd w:id="99"/>
      <w:bookmarkEnd w:id="100"/>
      <w:bookmarkEnd w:id="101"/>
    </w:p>
    <w:p w14:paraId="5422F367" w14:textId="72CD2544" w:rsidR="004855EE" w:rsidRDefault="004855EE">
      <w:pPr>
        <w:pStyle w:val="a5"/>
        <w:spacing w:beforeLines="0" w:before="0" w:afterLines="0" w:after="0"/>
        <w:ind w:left="0"/>
        <w:rPr>
          <w:rFonts w:ascii="Times New Roman" w:eastAsia="宋体"/>
        </w:rPr>
      </w:pPr>
      <w:bookmarkStart w:id="102" w:name="_Toc220413366"/>
      <w:bookmarkStart w:id="103" w:name="_Toc1751625306"/>
      <w:bookmarkStart w:id="104" w:name="_Toc13702"/>
      <w:r>
        <w:rPr>
          <w:rFonts w:ascii="Times New Roman" w:eastAsia="宋体"/>
        </w:rPr>
        <w:t>容量瓶：</w:t>
      </w:r>
      <w:r>
        <w:rPr>
          <w:rFonts w:ascii="Times New Roman" w:eastAsia="宋体"/>
        </w:rPr>
        <w:t xml:space="preserve">50 </w:t>
      </w:r>
      <w:r w:rsidR="00C433D2">
        <w:rPr>
          <w:rFonts w:ascii="Times New Roman" w:eastAsia="宋体"/>
        </w:rPr>
        <w:t>mL</w:t>
      </w:r>
      <w:r>
        <w:rPr>
          <w:rFonts w:ascii="Times New Roman" w:eastAsia="宋体"/>
        </w:rPr>
        <w:t>。</w:t>
      </w:r>
      <w:bookmarkEnd w:id="102"/>
      <w:bookmarkEnd w:id="103"/>
      <w:bookmarkEnd w:id="104"/>
    </w:p>
    <w:p w14:paraId="5BE09F04" w14:textId="77777777" w:rsidR="004855EE" w:rsidRDefault="004855EE">
      <w:pPr>
        <w:pStyle w:val="a5"/>
        <w:spacing w:beforeLines="0" w:before="0" w:afterLines="0" w:after="0"/>
        <w:ind w:left="0"/>
        <w:rPr>
          <w:rFonts w:ascii="Times New Roman" w:eastAsia="宋体"/>
        </w:rPr>
      </w:pPr>
      <w:bookmarkStart w:id="105" w:name="_Toc220413367"/>
      <w:bookmarkStart w:id="106" w:name="_Toc27059"/>
      <w:bookmarkStart w:id="107" w:name="_Toc668580691"/>
      <w:r>
        <w:rPr>
          <w:rFonts w:ascii="Times New Roman" w:eastAsia="宋体"/>
        </w:rPr>
        <w:t>干燥器。</w:t>
      </w:r>
      <w:bookmarkEnd w:id="105"/>
      <w:bookmarkEnd w:id="106"/>
      <w:bookmarkEnd w:id="107"/>
    </w:p>
    <w:p w14:paraId="62FB3416" w14:textId="77777777" w:rsidR="004855EE" w:rsidRDefault="004855EE">
      <w:pPr>
        <w:pStyle w:val="a4"/>
        <w:rPr>
          <w:rFonts w:ascii="Times New Roman"/>
          <w:szCs w:val="21"/>
        </w:rPr>
      </w:pPr>
      <w:bookmarkStart w:id="108" w:name="_Toc264879620"/>
      <w:bookmarkStart w:id="109" w:name="_Toc490662734"/>
      <w:bookmarkStart w:id="110" w:name="_Toc381003441"/>
      <w:bookmarkStart w:id="111" w:name="_Toc490677432"/>
      <w:bookmarkStart w:id="112" w:name="_Toc380005110"/>
      <w:bookmarkStart w:id="113" w:name="_Toc381002930"/>
      <w:bookmarkStart w:id="114" w:name="_Toc490683171"/>
      <w:bookmarkStart w:id="115" w:name="_Toc264879679"/>
      <w:bookmarkStart w:id="116" w:name="_Toc490662735"/>
      <w:bookmarkStart w:id="117" w:name="_Toc490677433"/>
      <w:bookmarkStart w:id="118" w:name="_Toc502140672"/>
      <w:bookmarkStart w:id="119" w:name="_Toc490683173"/>
      <w:bookmarkEnd w:id="47"/>
      <w:bookmarkEnd w:id="48"/>
      <w:bookmarkEnd w:id="49"/>
      <w:r>
        <w:rPr>
          <w:rFonts w:ascii="Times New Roman" w:hint="eastAsia"/>
          <w:szCs w:val="21"/>
        </w:rPr>
        <w:t>样品</w:t>
      </w:r>
    </w:p>
    <w:p w14:paraId="5A0A160B" w14:textId="6578E5C8" w:rsidR="004855EE" w:rsidRDefault="004855EE">
      <w:pPr>
        <w:pStyle w:val="afffb"/>
        <w:rPr>
          <w:rFonts w:ascii="Times New Roman"/>
          <w:szCs w:val="21"/>
        </w:rPr>
      </w:pPr>
      <w:r>
        <w:rPr>
          <w:rFonts w:ascii="Times New Roman" w:hint="eastAsia"/>
        </w:rPr>
        <w:t>称取</w:t>
      </w:r>
      <w:r>
        <w:rPr>
          <w:rFonts w:ascii="Times New Roman" w:hint="eastAsia"/>
        </w:rPr>
        <w:t>2</w:t>
      </w:r>
      <w:r>
        <w:rPr>
          <w:rFonts w:ascii="Times New Roman"/>
        </w:rPr>
        <w:t xml:space="preserve"> </w:t>
      </w:r>
      <w:r>
        <w:rPr>
          <w:rFonts w:ascii="Times New Roman" w:hint="eastAsia"/>
        </w:rPr>
        <w:t>g</w:t>
      </w:r>
      <w:r>
        <w:rPr>
          <w:rFonts w:ascii="Times New Roman" w:hint="eastAsia"/>
        </w:rPr>
        <w:t>酚醛树脂固体酚醛树脂，</w:t>
      </w:r>
      <w:r>
        <w:rPr>
          <w:rFonts w:ascii="Times New Roman"/>
        </w:rPr>
        <w:t>精确至</w:t>
      </w:r>
      <w:r>
        <w:rPr>
          <w:rFonts w:ascii="Times New Roman"/>
        </w:rPr>
        <w:t>0.0001 g</w:t>
      </w:r>
      <w:r>
        <w:rPr>
          <w:rFonts w:hAnsi="宋体" w:hint="eastAsia"/>
        </w:rPr>
        <w:t>。</w:t>
      </w:r>
      <w:bookmarkEnd w:id="108"/>
      <w:bookmarkEnd w:id="109"/>
      <w:bookmarkEnd w:id="110"/>
      <w:bookmarkEnd w:id="111"/>
      <w:bookmarkEnd w:id="112"/>
      <w:bookmarkEnd w:id="113"/>
      <w:bookmarkEnd w:id="114"/>
      <w:bookmarkEnd w:id="115"/>
    </w:p>
    <w:p w14:paraId="6C936E00" w14:textId="4FFC8CF8" w:rsidR="00913B31" w:rsidRDefault="004855EE">
      <w:pPr>
        <w:pStyle w:val="a4"/>
        <w:rPr>
          <w:rFonts w:ascii="Times New Roman"/>
          <w:szCs w:val="21"/>
        </w:rPr>
      </w:pPr>
      <w:bookmarkStart w:id="120" w:name="_Toc504582986"/>
      <w:bookmarkStart w:id="121" w:name="_Toc1821"/>
      <w:bookmarkEnd w:id="116"/>
      <w:bookmarkEnd w:id="117"/>
      <w:bookmarkEnd w:id="118"/>
      <w:bookmarkEnd w:id="119"/>
      <w:r>
        <w:rPr>
          <w:rFonts w:ascii="Times New Roman"/>
          <w:szCs w:val="21"/>
        </w:rPr>
        <w:t>试验步骤</w:t>
      </w:r>
      <w:bookmarkEnd w:id="120"/>
      <w:bookmarkEnd w:id="121"/>
    </w:p>
    <w:p w14:paraId="599BAFF2" w14:textId="77777777" w:rsidR="00913B31" w:rsidRDefault="005C7737">
      <w:pPr>
        <w:pStyle w:val="afffffff5"/>
        <w:spacing w:beforeLines="50" w:before="156" w:afterLines="50" w:after="156"/>
        <w:ind w:left="2"/>
        <w:rPr>
          <w:rFonts w:ascii="Times New Roman" w:eastAsia="黑体"/>
        </w:rPr>
      </w:pPr>
      <w:bookmarkStart w:id="122" w:name="_Toc125366211"/>
      <w:bookmarkStart w:id="123" w:name="_Toc1700"/>
      <w:bookmarkStart w:id="124" w:name="_Toc220413383"/>
      <w:r>
        <w:rPr>
          <w:rFonts w:ascii="Times New Roman" w:eastAsia="黑体" w:hint="eastAsia"/>
        </w:rPr>
        <w:t>空白试验</w:t>
      </w:r>
      <w:bookmarkEnd w:id="122"/>
      <w:bookmarkEnd w:id="123"/>
      <w:bookmarkEnd w:id="124"/>
    </w:p>
    <w:p w14:paraId="0A7C84D0" w14:textId="77777777" w:rsidR="00913B31" w:rsidRDefault="005C7737">
      <w:pPr>
        <w:pStyle w:val="afffb"/>
      </w:pPr>
      <w:r>
        <w:rPr>
          <w:rFonts w:hint="eastAsia"/>
        </w:rPr>
        <w:t>随同样品做空白试验。</w:t>
      </w:r>
    </w:p>
    <w:p w14:paraId="4052CFD4" w14:textId="77777777" w:rsidR="00913B31" w:rsidRDefault="005C7737">
      <w:pPr>
        <w:pStyle w:val="afffffff5"/>
        <w:spacing w:beforeLines="50" w:before="156" w:afterLines="50" w:after="156"/>
        <w:ind w:left="2"/>
        <w:rPr>
          <w:rFonts w:ascii="Times New Roman" w:eastAsia="黑体"/>
        </w:rPr>
      </w:pPr>
      <w:bookmarkStart w:id="125" w:name="_Toc220413384"/>
      <w:bookmarkStart w:id="126" w:name="_Toc21262"/>
      <w:bookmarkStart w:id="127" w:name="_Toc136171951"/>
      <w:r>
        <w:rPr>
          <w:rFonts w:ascii="Times New Roman" w:eastAsia="黑体" w:hint="eastAsia"/>
        </w:rPr>
        <w:t>标准曲线绘制</w:t>
      </w:r>
      <w:bookmarkEnd w:id="125"/>
      <w:bookmarkEnd w:id="126"/>
      <w:bookmarkEnd w:id="127"/>
    </w:p>
    <w:p w14:paraId="402E05A8" w14:textId="559D6439" w:rsidR="00913B31" w:rsidRDefault="005C7737">
      <w:pPr>
        <w:pStyle w:val="affff9"/>
        <w:ind w:left="0"/>
        <w:rPr>
          <w:rFonts w:ascii="Times New Roman"/>
        </w:rPr>
      </w:pPr>
      <w:r>
        <w:rPr>
          <w:rFonts w:ascii="Times New Roman" w:hint="eastAsia"/>
        </w:rPr>
        <w:t>分别</w:t>
      </w:r>
      <w:proofErr w:type="gramStart"/>
      <w:r>
        <w:rPr>
          <w:rFonts w:ascii="Times New Roman" w:hint="eastAsia"/>
        </w:rPr>
        <w:t>移取氯标准溶液</w:t>
      </w:r>
      <w:proofErr w:type="gramEnd"/>
      <w:r>
        <w:rPr>
          <w:rFonts w:ascii="Times New Roman" w:hint="eastAsia"/>
        </w:rPr>
        <w:t>（</w:t>
      </w:r>
      <w:r>
        <w:rPr>
          <w:rFonts w:ascii="Times New Roman" w:hint="eastAsia"/>
        </w:rPr>
        <w:t>5.11</w:t>
      </w:r>
      <w:r>
        <w:rPr>
          <w:rFonts w:ascii="Times New Roman" w:hint="eastAsia"/>
        </w:rPr>
        <w:t>）</w:t>
      </w:r>
      <w:r>
        <w:rPr>
          <w:rFonts w:ascii="Times New Roman" w:hint="eastAsia"/>
        </w:rPr>
        <w:t>0</w:t>
      </w:r>
      <w:r w:rsidR="00C433D2">
        <w:rPr>
          <w:rFonts w:ascii="Times New Roman" w:hint="eastAsia"/>
        </w:rPr>
        <w:t>mL</w:t>
      </w:r>
      <w:r>
        <w:rPr>
          <w:rFonts w:ascii="Times New Roman" w:hint="eastAsia"/>
        </w:rPr>
        <w:t>、</w:t>
      </w:r>
      <w:r>
        <w:rPr>
          <w:rFonts w:ascii="Times New Roman" w:hint="eastAsia"/>
        </w:rPr>
        <w:t>0.10</w:t>
      </w:r>
      <w:r w:rsidR="00C433D2">
        <w:rPr>
          <w:rFonts w:ascii="Times New Roman" w:hint="eastAsia"/>
        </w:rPr>
        <w:t>mL</w:t>
      </w:r>
      <w:r>
        <w:rPr>
          <w:rFonts w:ascii="Times New Roman" w:hint="eastAsia"/>
        </w:rPr>
        <w:t>、</w:t>
      </w:r>
      <w:r>
        <w:rPr>
          <w:rFonts w:ascii="Times New Roman" w:hint="eastAsia"/>
        </w:rPr>
        <w:t>0.30</w:t>
      </w:r>
      <w:r w:rsidR="00C433D2">
        <w:rPr>
          <w:rFonts w:ascii="Times New Roman" w:hint="eastAsia"/>
        </w:rPr>
        <w:t>mL</w:t>
      </w:r>
      <w:r>
        <w:rPr>
          <w:rFonts w:ascii="Times New Roman" w:hint="eastAsia"/>
        </w:rPr>
        <w:t>、</w:t>
      </w:r>
      <w:r>
        <w:rPr>
          <w:rFonts w:ascii="Times New Roman" w:hint="eastAsia"/>
        </w:rPr>
        <w:t>0.50</w:t>
      </w:r>
      <w:r w:rsidR="00C433D2">
        <w:rPr>
          <w:rFonts w:ascii="Times New Roman" w:hint="eastAsia"/>
        </w:rPr>
        <w:t>mL</w:t>
      </w:r>
      <w:r>
        <w:rPr>
          <w:rFonts w:ascii="Times New Roman" w:hint="eastAsia"/>
        </w:rPr>
        <w:t>、</w:t>
      </w:r>
      <w:r>
        <w:rPr>
          <w:rFonts w:ascii="Times New Roman" w:hint="eastAsia"/>
        </w:rPr>
        <w:t>0.80</w:t>
      </w:r>
      <w:r w:rsidR="00C433D2">
        <w:rPr>
          <w:rFonts w:ascii="Times New Roman" w:hint="eastAsia"/>
        </w:rPr>
        <w:t>mL</w:t>
      </w:r>
      <w:r>
        <w:rPr>
          <w:rFonts w:ascii="Times New Roman" w:hint="eastAsia"/>
        </w:rPr>
        <w:t>、</w:t>
      </w:r>
      <w:r>
        <w:rPr>
          <w:rFonts w:ascii="Times New Roman" w:hint="eastAsia"/>
        </w:rPr>
        <w:t>1.00</w:t>
      </w:r>
      <w:r w:rsidR="00C433D2">
        <w:rPr>
          <w:rFonts w:ascii="Times New Roman" w:hint="eastAsia"/>
        </w:rPr>
        <w:t>mL</w:t>
      </w:r>
      <w:r>
        <w:rPr>
          <w:rFonts w:ascii="Times New Roman" w:hint="eastAsia"/>
        </w:rPr>
        <w:t>置于</w:t>
      </w:r>
      <w:r>
        <w:rPr>
          <w:rFonts w:ascii="Times New Roman" w:hint="eastAsia"/>
        </w:rPr>
        <w:t>6</w:t>
      </w:r>
      <w:r>
        <w:rPr>
          <w:rFonts w:ascii="Times New Roman" w:hint="eastAsia"/>
        </w:rPr>
        <w:t>个</w:t>
      </w:r>
      <w:r>
        <w:rPr>
          <w:rFonts w:ascii="Times New Roman" w:hint="eastAsia"/>
        </w:rPr>
        <w:t>50</w:t>
      </w:r>
      <w:r w:rsidR="00C433D2">
        <w:rPr>
          <w:rFonts w:ascii="Times New Roman" w:hint="eastAsia"/>
        </w:rPr>
        <w:t>mL</w:t>
      </w:r>
      <w:r>
        <w:rPr>
          <w:rFonts w:ascii="Times New Roman" w:hint="eastAsia"/>
        </w:rPr>
        <w:t>容量瓶中。</w:t>
      </w:r>
    </w:p>
    <w:p w14:paraId="6B2AA871" w14:textId="26FA94E8" w:rsidR="00913B31" w:rsidRDefault="005C7737">
      <w:pPr>
        <w:pStyle w:val="affff9"/>
        <w:ind w:left="0"/>
        <w:rPr>
          <w:rFonts w:ascii="Times New Roman"/>
        </w:rPr>
      </w:pPr>
      <w:r>
        <w:rPr>
          <w:rFonts w:ascii="Times New Roman" w:hint="eastAsia"/>
        </w:rPr>
        <w:t>依次加入硫氰酸汞溶液（</w:t>
      </w:r>
      <w:r>
        <w:rPr>
          <w:rFonts w:ascii="Times New Roman" w:hint="eastAsia"/>
        </w:rPr>
        <w:t>5.6</w:t>
      </w:r>
      <w:r>
        <w:rPr>
          <w:rFonts w:ascii="Times New Roman" w:hint="eastAsia"/>
        </w:rPr>
        <w:t>）约</w:t>
      </w:r>
      <w:r>
        <w:rPr>
          <w:rFonts w:ascii="Times New Roman" w:hint="eastAsia"/>
        </w:rPr>
        <w:t>4</w:t>
      </w:r>
      <w:r w:rsidR="00C433D2">
        <w:rPr>
          <w:rFonts w:ascii="Times New Roman" w:hint="eastAsia"/>
        </w:rPr>
        <w:t>mL</w:t>
      </w:r>
      <w:r>
        <w:rPr>
          <w:rFonts w:ascii="Times New Roman" w:hint="eastAsia"/>
        </w:rPr>
        <w:t>，硫酸铁铵溶液（</w:t>
      </w:r>
      <w:r>
        <w:rPr>
          <w:rFonts w:ascii="Times New Roman" w:hint="eastAsia"/>
        </w:rPr>
        <w:t>5.9</w:t>
      </w:r>
      <w:r>
        <w:rPr>
          <w:rFonts w:ascii="Times New Roman" w:hint="eastAsia"/>
        </w:rPr>
        <w:t>）约</w:t>
      </w:r>
      <w:r>
        <w:rPr>
          <w:rFonts w:ascii="Times New Roman" w:hint="eastAsia"/>
        </w:rPr>
        <w:t>5</w:t>
      </w:r>
      <w:r w:rsidR="00C433D2">
        <w:rPr>
          <w:rFonts w:ascii="Times New Roman" w:hint="eastAsia"/>
        </w:rPr>
        <w:t>mL</w:t>
      </w:r>
      <w:r>
        <w:rPr>
          <w:rFonts w:ascii="Times New Roman" w:hint="eastAsia"/>
        </w:rPr>
        <w:t>，硝酸溶液（</w:t>
      </w:r>
      <w:r>
        <w:rPr>
          <w:rFonts w:ascii="Times New Roman" w:hint="eastAsia"/>
        </w:rPr>
        <w:t>5.8</w:t>
      </w:r>
      <w:r>
        <w:rPr>
          <w:rFonts w:ascii="Times New Roman" w:hint="eastAsia"/>
        </w:rPr>
        <w:t>）约</w:t>
      </w:r>
      <w:r>
        <w:rPr>
          <w:rFonts w:ascii="Times New Roman" w:hint="eastAsia"/>
        </w:rPr>
        <w:t>3</w:t>
      </w:r>
      <w:r w:rsidR="00C433D2">
        <w:rPr>
          <w:rFonts w:ascii="Times New Roman" w:hint="eastAsia"/>
        </w:rPr>
        <w:t>mL</w:t>
      </w:r>
      <w:r>
        <w:rPr>
          <w:rFonts w:ascii="Times New Roman" w:hint="eastAsia"/>
        </w:rPr>
        <w:t>，每加入一种试剂需混匀，静置约</w:t>
      </w:r>
      <w:r>
        <w:rPr>
          <w:rFonts w:ascii="Times New Roman" w:hint="eastAsia"/>
        </w:rPr>
        <w:t>5</w:t>
      </w:r>
      <w:r w:rsidR="004855EE">
        <w:rPr>
          <w:rFonts w:ascii="Times New Roman"/>
        </w:rPr>
        <w:t xml:space="preserve"> </w:t>
      </w:r>
      <w:r>
        <w:rPr>
          <w:rFonts w:ascii="Times New Roman" w:hint="eastAsia"/>
        </w:rPr>
        <w:t>min</w:t>
      </w:r>
      <w:r>
        <w:rPr>
          <w:rFonts w:ascii="Times New Roman" w:hint="eastAsia"/>
        </w:rPr>
        <w:t>，</w:t>
      </w:r>
      <w:proofErr w:type="gramStart"/>
      <w:r>
        <w:rPr>
          <w:rFonts w:ascii="Times New Roman" w:hint="eastAsia"/>
        </w:rPr>
        <w:t>用水定容至</w:t>
      </w:r>
      <w:proofErr w:type="gramEnd"/>
      <w:r>
        <w:rPr>
          <w:rFonts w:ascii="Times New Roman" w:hint="eastAsia"/>
        </w:rPr>
        <w:t>刻度，混匀。</w:t>
      </w:r>
    </w:p>
    <w:p w14:paraId="1C4D9D91" w14:textId="6B3572A6" w:rsidR="00913B31" w:rsidRDefault="005C7737">
      <w:pPr>
        <w:pStyle w:val="affff9"/>
        <w:ind w:left="0"/>
        <w:rPr>
          <w:rFonts w:ascii="Times New Roman"/>
        </w:rPr>
      </w:pPr>
      <w:r>
        <w:rPr>
          <w:rFonts w:ascii="Times New Roman" w:hint="eastAsia"/>
        </w:rPr>
        <w:t>以试剂空白溶液为参比液，于波长</w:t>
      </w:r>
      <w:r>
        <w:rPr>
          <w:rFonts w:ascii="Times New Roman" w:hint="eastAsia"/>
        </w:rPr>
        <w:t>420</w:t>
      </w:r>
      <w:r w:rsidR="004855EE">
        <w:rPr>
          <w:rFonts w:ascii="Times New Roman"/>
        </w:rPr>
        <w:t xml:space="preserve"> </w:t>
      </w:r>
      <w:r>
        <w:rPr>
          <w:rFonts w:ascii="Times New Roman" w:hint="eastAsia"/>
        </w:rPr>
        <w:t>nm</w:t>
      </w:r>
      <w:r>
        <w:rPr>
          <w:rFonts w:ascii="Times New Roman" w:hint="eastAsia"/>
        </w:rPr>
        <w:t>处，用比色</w:t>
      </w:r>
      <w:proofErr w:type="gramStart"/>
      <w:r>
        <w:rPr>
          <w:rFonts w:ascii="Times New Roman" w:hint="eastAsia"/>
        </w:rPr>
        <w:t>皿</w:t>
      </w:r>
      <w:proofErr w:type="gramEnd"/>
      <w:r>
        <w:rPr>
          <w:rFonts w:ascii="Times New Roman" w:hint="eastAsia"/>
        </w:rPr>
        <w:t>（</w:t>
      </w:r>
      <w:r>
        <w:rPr>
          <w:rFonts w:ascii="Times New Roman" w:hint="eastAsia"/>
        </w:rPr>
        <w:t>6.4</w:t>
      </w:r>
      <w:r>
        <w:rPr>
          <w:rFonts w:ascii="Times New Roman" w:hint="eastAsia"/>
        </w:rPr>
        <w:t>），测量其吸光度。</w:t>
      </w:r>
    </w:p>
    <w:p w14:paraId="4ED03CD2" w14:textId="77777777" w:rsidR="00913B31" w:rsidRDefault="005C7737">
      <w:pPr>
        <w:pStyle w:val="affff9"/>
        <w:ind w:left="0"/>
        <w:rPr>
          <w:rFonts w:ascii="Times New Roman"/>
        </w:rPr>
      </w:pPr>
      <w:r>
        <w:rPr>
          <w:rFonts w:ascii="Times New Roman" w:hint="eastAsia"/>
        </w:rPr>
        <w:t>以标准系列溶液中的氯含量为横坐标，溶液的净吸光度值为纵坐标，绘制标准曲线。</w:t>
      </w:r>
    </w:p>
    <w:p w14:paraId="5B4200E2" w14:textId="77777777" w:rsidR="00913B31" w:rsidRDefault="005C7737">
      <w:pPr>
        <w:pStyle w:val="afffffff5"/>
        <w:spacing w:beforeLines="50" w:before="156" w:afterLines="50" w:after="156"/>
        <w:ind w:left="2"/>
        <w:rPr>
          <w:rFonts w:ascii="Times New Roman" w:eastAsia="黑体"/>
        </w:rPr>
      </w:pPr>
      <w:bookmarkStart w:id="128" w:name="_Toc220413386"/>
      <w:bookmarkStart w:id="129" w:name="_Toc27897"/>
      <w:bookmarkStart w:id="130" w:name="_Toc1204438603"/>
      <w:r>
        <w:rPr>
          <w:rFonts w:ascii="Times New Roman" w:eastAsia="黑体" w:hint="eastAsia"/>
        </w:rPr>
        <w:t>固体酚醛树脂的测定</w:t>
      </w:r>
      <w:bookmarkEnd w:id="128"/>
      <w:bookmarkEnd w:id="129"/>
      <w:bookmarkEnd w:id="130"/>
    </w:p>
    <w:p w14:paraId="197E1520" w14:textId="0ECC1F5D" w:rsidR="00A31F41" w:rsidRDefault="005C7737" w:rsidP="00A31F41">
      <w:pPr>
        <w:pStyle w:val="affff9"/>
        <w:ind w:left="0"/>
        <w:rPr>
          <w:rFonts w:ascii="Times New Roman"/>
        </w:rPr>
      </w:pPr>
      <w:r>
        <w:rPr>
          <w:rFonts w:ascii="Times New Roman" w:hint="eastAsia"/>
        </w:rPr>
        <w:t>将样品（</w:t>
      </w:r>
      <w:r>
        <w:rPr>
          <w:rFonts w:ascii="Times New Roman" w:hint="eastAsia"/>
        </w:rPr>
        <w:t>4</w:t>
      </w:r>
      <w:r>
        <w:rPr>
          <w:rFonts w:ascii="Times New Roman" w:hint="eastAsia"/>
        </w:rPr>
        <w:t>）置于瓷坩埚（</w:t>
      </w:r>
      <w:r>
        <w:rPr>
          <w:rFonts w:ascii="Times New Roman" w:hint="eastAsia"/>
        </w:rPr>
        <w:t>6.3</w:t>
      </w:r>
      <w:r>
        <w:rPr>
          <w:rFonts w:ascii="Times New Roman" w:hint="eastAsia"/>
        </w:rPr>
        <w:t>）中，加入约</w:t>
      </w:r>
      <w:r>
        <w:rPr>
          <w:rFonts w:ascii="Times New Roman" w:hint="eastAsia"/>
        </w:rPr>
        <w:t>3</w:t>
      </w:r>
      <w:r w:rsidR="004855EE">
        <w:rPr>
          <w:rFonts w:ascii="Times New Roman"/>
        </w:rPr>
        <w:t xml:space="preserve"> </w:t>
      </w:r>
      <w:r w:rsidR="00C433D2">
        <w:rPr>
          <w:rFonts w:ascii="Times New Roman" w:hint="eastAsia"/>
        </w:rPr>
        <w:t>mL</w:t>
      </w:r>
      <w:r>
        <w:rPr>
          <w:rFonts w:ascii="Times New Roman" w:hint="eastAsia"/>
        </w:rPr>
        <w:t>无水乙醇（</w:t>
      </w:r>
      <w:r>
        <w:rPr>
          <w:rFonts w:ascii="Times New Roman" w:hint="eastAsia"/>
        </w:rPr>
        <w:t>5.3</w:t>
      </w:r>
      <w:r>
        <w:rPr>
          <w:rFonts w:ascii="Times New Roman" w:hint="eastAsia"/>
        </w:rPr>
        <w:t>），在电热板（</w:t>
      </w:r>
      <w:r>
        <w:rPr>
          <w:rFonts w:ascii="Times New Roman" w:hint="eastAsia"/>
        </w:rPr>
        <w:t>6.6</w:t>
      </w:r>
      <w:r>
        <w:rPr>
          <w:rFonts w:ascii="Times New Roman" w:hint="eastAsia"/>
        </w:rPr>
        <w:t>）上于设定温度</w:t>
      </w:r>
      <w:r>
        <w:rPr>
          <w:rFonts w:ascii="Times New Roman" w:hint="eastAsia"/>
        </w:rPr>
        <w:t>85</w:t>
      </w:r>
      <w:r>
        <w:rPr>
          <w:rFonts w:ascii="Times New Roman" w:hint="eastAsia"/>
        </w:rPr>
        <w:t>℃</w:t>
      </w:r>
      <w:r w:rsidR="00D15F4C">
        <w:rPr>
          <w:rFonts w:ascii="Times New Roman" w:hint="eastAsia"/>
        </w:rPr>
        <w:t>加热</w:t>
      </w:r>
      <w:r>
        <w:rPr>
          <w:rFonts w:ascii="Times New Roman" w:hint="eastAsia"/>
        </w:rPr>
        <w:t>约</w:t>
      </w:r>
      <w:r>
        <w:rPr>
          <w:rFonts w:ascii="Times New Roman" w:hint="eastAsia"/>
        </w:rPr>
        <w:t>30</w:t>
      </w:r>
      <w:r w:rsidR="004855EE">
        <w:rPr>
          <w:rFonts w:ascii="Times New Roman"/>
        </w:rPr>
        <w:t xml:space="preserve"> </w:t>
      </w:r>
      <w:r>
        <w:rPr>
          <w:rFonts w:ascii="Times New Roman" w:hint="eastAsia"/>
        </w:rPr>
        <w:t>min</w:t>
      </w:r>
      <w:r>
        <w:rPr>
          <w:rFonts w:ascii="Times New Roman" w:hint="eastAsia"/>
        </w:rPr>
        <w:t>。</w:t>
      </w:r>
    </w:p>
    <w:p w14:paraId="28CC8396" w14:textId="5ED4CEC1" w:rsidR="00A31F41" w:rsidRPr="00D15F4C" w:rsidRDefault="00A31F41" w:rsidP="00C35BCC">
      <w:pPr>
        <w:pStyle w:val="a6"/>
        <w:numPr>
          <w:ilvl w:val="2"/>
          <w:numId w:val="23"/>
        </w:numPr>
        <w:spacing w:before="156" w:after="156"/>
        <w:ind w:left="0"/>
        <w:rPr>
          <w:rFonts w:ascii="Times New Roman" w:eastAsia="宋体"/>
        </w:rPr>
      </w:pPr>
      <w:r w:rsidRPr="00D15F4C">
        <w:rPr>
          <w:rFonts w:ascii="Times New Roman" w:eastAsia="宋体" w:hint="eastAsia"/>
        </w:rPr>
        <w:t>均匀覆盖</w:t>
      </w:r>
      <w:r w:rsidRPr="00D15F4C">
        <w:rPr>
          <w:rFonts w:ascii="Times New Roman" w:eastAsia="宋体" w:hint="eastAsia"/>
        </w:rPr>
        <w:t>1.000</w:t>
      </w:r>
      <w:r w:rsidRPr="00D15F4C">
        <w:rPr>
          <w:rFonts w:ascii="Times New Roman" w:eastAsia="宋体"/>
        </w:rPr>
        <w:t xml:space="preserve"> </w:t>
      </w:r>
      <w:r w:rsidRPr="00D15F4C">
        <w:rPr>
          <w:rFonts w:ascii="Times New Roman" w:eastAsia="宋体" w:hint="eastAsia"/>
        </w:rPr>
        <w:t>g</w:t>
      </w:r>
      <w:r w:rsidRPr="00D15F4C">
        <w:rPr>
          <w:rFonts w:ascii="Times New Roman" w:eastAsia="宋体" w:hint="eastAsia"/>
        </w:rPr>
        <w:t>无水碳酸钠（</w:t>
      </w:r>
      <w:r w:rsidRPr="00D15F4C">
        <w:rPr>
          <w:rFonts w:ascii="Times New Roman" w:eastAsia="宋体" w:hint="eastAsia"/>
        </w:rPr>
        <w:t>5.5</w:t>
      </w:r>
      <w:r w:rsidRPr="00D15F4C">
        <w:rPr>
          <w:rFonts w:ascii="Times New Roman" w:eastAsia="宋体" w:hint="eastAsia"/>
        </w:rPr>
        <w:t>）于固化后的样品表面。</w:t>
      </w:r>
    </w:p>
    <w:p w14:paraId="48E0C977" w14:textId="77777777" w:rsidR="00A31F41" w:rsidRPr="00D15F4C" w:rsidRDefault="00A31F41" w:rsidP="00A31F41">
      <w:pPr>
        <w:pStyle w:val="affff9"/>
        <w:numPr>
          <w:ilvl w:val="0"/>
          <w:numId w:val="0"/>
        </w:numPr>
        <w:ind w:firstLineChars="200" w:firstLine="360"/>
        <w:rPr>
          <w:rFonts w:ascii="Times New Roman"/>
          <w:sz w:val="18"/>
          <w:szCs w:val="18"/>
        </w:rPr>
      </w:pPr>
      <w:r w:rsidRPr="00D15F4C">
        <w:rPr>
          <w:rFonts w:ascii="黑体" w:eastAsia="黑体" w:hAnsi="黑体" w:cs="黑体" w:hint="eastAsia"/>
          <w:sz w:val="18"/>
          <w:szCs w:val="18"/>
        </w:rPr>
        <w:t>注</w:t>
      </w:r>
      <w:r w:rsidRPr="00D15F4C">
        <w:rPr>
          <w:rFonts w:ascii="Times New Roman" w:hint="eastAsia"/>
          <w:sz w:val="18"/>
          <w:szCs w:val="18"/>
        </w:rPr>
        <w:t>：操作时应严格控制无水碳酸钠用量，需准确加入，避免样品检测结果受到试剂空白的影响。</w:t>
      </w:r>
    </w:p>
    <w:p w14:paraId="729DA801" w14:textId="77777777" w:rsidR="00A31F41" w:rsidRPr="00D15F4C" w:rsidRDefault="00A31F41" w:rsidP="00A31F41">
      <w:pPr>
        <w:pStyle w:val="affff9"/>
        <w:ind w:left="0"/>
        <w:rPr>
          <w:rFonts w:ascii="Times New Roman"/>
        </w:rPr>
      </w:pPr>
      <w:r w:rsidRPr="00D15F4C">
        <w:rPr>
          <w:rFonts w:ascii="Times New Roman" w:hint="eastAsia"/>
        </w:rPr>
        <w:t>将瓷坩埚转移至马弗炉（</w:t>
      </w:r>
      <w:r w:rsidRPr="00D15F4C">
        <w:rPr>
          <w:rFonts w:ascii="Times New Roman" w:hint="eastAsia"/>
        </w:rPr>
        <w:t>6.2</w:t>
      </w:r>
      <w:r w:rsidRPr="00D15F4C">
        <w:rPr>
          <w:rFonts w:ascii="Times New Roman" w:hint="eastAsia"/>
        </w:rPr>
        <w:t>）或灼烧装置（</w:t>
      </w:r>
      <w:r w:rsidRPr="00D15F4C">
        <w:rPr>
          <w:rFonts w:ascii="Times New Roman" w:hint="eastAsia"/>
        </w:rPr>
        <w:t>6.9</w:t>
      </w:r>
      <w:r w:rsidRPr="00D15F4C">
        <w:rPr>
          <w:rFonts w:ascii="Times New Roman" w:hint="eastAsia"/>
        </w:rPr>
        <w:t>）中于设定温度</w:t>
      </w:r>
      <w:r w:rsidRPr="00D15F4C">
        <w:rPr>
          <w:rFonts w:ascii="Times New Roman" w:hint="eastAsia"/>
        </w:rPr>
        <w:t>700</w:t>
      </w:r>
      <w:r w:rsidRPr="00D15F4C">
        <w:rPr>
          <w:rFonts w:ascii="Times New Roman" w:hint="eastAsia"/>
        </w:rPr>
        <w:t>℃灰化</w:t>
      </w:r>
      <w:r w:rsidRPr="00D15F4C">
        <w:rPr>
          <w:rFonts w:ascii="Times New Roman" w:hint="eastAsia"/>
        </w:rPr>
        <w:t>30</w:t>
      </w:r>
      <w:r w:rsidRPr="00D15F4C">
        <w:rPr>
          <w:rFonts w:ascii="Times New Roman"/>
        </w:rPr>
        <w:t xml:space="preserve"> </w:t>
      </w:r>
      <w:r w:rsidRPr="00D15F4C">
        <w:rPr>
          <w:rFonts w:ascii="Times New Roman" w:hint="eastAsia"/>
        </w:rPr>
        <w:t>min</w:t>
      </w:r>
      <w:r w:rsidRPr="00D15F4C">
        <w:rPr>
          <w:rFonts w:ascii="Times New Roman" w:hint="eastAsia"/>
        </w:rPr>
        <w:t>，随炉冷却至</w:t>
      </w:r>
      <w:r w:rsidRPr="00D15F4C">
        <w:rPr>
          <w:rFonts w:ascii="Times New Roman" w:hint="eastAsia"/>
        </w:rPr>
        <w:t>200</w:t>
      </w:r>
      <w:r w:rsidRPr="00D15F4C">
        <w:rPr>
          <w:rFonts w:ascii="Times New Roman" w:hint="eastAsia"/>
        </w:rPr>
        <w:t>℃以下，取出置于干燥器（</w:t>
      </w:r>
      <w:r w:rsidRPr="00D15F4C">
        <w:rPr>
          <w:rFonts w:ascii="Times New Roman" w:hint="eastAsia"/>
        </w:rPr>
        <w:t>6.8</w:t>
      </w:r>
      <w:r w:rsidRPr="00D15F4C">
        <w:rPr>
          <w:rFonts w:ascii="Times New Roman" w:hint="eastAsia"/>
        </w:rPr>
        <w:t>）中冷却至室温。</w:t>
      </w:r>
    </w:p>
    <w:p w14:paraId="25431D09" w14:textId="5D4DC548" w:rsidR="00A31F41" w:rsidRPr="00D15F4C" w:rsidRDefault="00A31F41" w:rsidP="00A31F41">
      <w:pPr>
        <w:pStyle w:val="affff9"/>
        <w:ind w:left="0"/>
        <w:rPr>
          <w:rFonts w:ascii="Times New Roman"/>
        </w:rPr>
      </w:pPr>
      <w:r w:rsidRPr="00D15F4C">
        <w:rPr>
          <w:rFonts w:ascii="Times New Roman" w:hint="eastAsia"/>
        </w:rPr>
        <w:lastRenderedPageBreak/>
        <w:t>逐滴加入硝酸溶液（</w:t>
      </w:r>
      <w:r w:rsidRPr="00D15F4C">
        <w:rPr>
          <w:rFonts w:ascii="Times New Roman" w:hint="eastAsia"/>
        </w:rPr>
        <w:t>5.8</w:t>
      </w:r>
      <w:r w:rsidRPr="00D15F4C">
        <w:rPr>
          <w:rFonts w:ascii="Times New Roman" w:hint="eastAsia"/>
        </w:rPr>
        <w:t>）约</w:t>
      </w:r>
      <w:r w:rsidRPr="00D15F4C">
        <w:rPr>
          <w:rFonts w:ascii="Times New Roman" w:hint="eastAsia"/>
        </w:rPr>
        <w:t>5</w:t>
      </w:r>
      <w:r w:rsidRPr="00D15F4C">
        <w:rPr>
          <w:rFonts w:ascii="Times New Roman"/>
        </w:rPr>
        <w:t xml:space="preserve"> </w:t>
      </w:r>
      <w:r w:rsidR="00C433D2">
        <w:rPr>
          <w:rFonts w:ascii="Times New Roman" w:hint="eastAsia"/>
        </w:rPr>
        <w:t>mL</w:t>
      </w:r>
      <w:r w:rsidRPr="00D15F4C">
        <w:rPr>
          <w:rFonts w:ascii="Times New Roman" w:hint="eastAsia"/>
        </w:rPr>
        <w:t>，待坩埚内灰化残余物与硝酸反应完毕，不再产生气泡，过滤。</w:t>
      </w:r>
    </w:p>
    <w:p w14:paraId="1ABDA0B0" w14:textId="77777777" w:rsidR="00A31F41" w:rsidRPr="00D15F4C" w:rsidRDefault="00A31F41" w:rsidP="00A31F41">
      <w:pPr>
        <w:pStyle w:val="affff9"/>
        <w:ind w:left="0"/>
        <w:rPr>
          <w:rFonts w:ascii="Times New Roman"/>
        </w:rPr>
      </w:pPr>
      <w:r w:rsidRPr="00D15F4C">
        <w:rPr>
          <w:rFonts w:ascii="Times New Roman" w:hint="eastAsia"/>
        </w:rPr>
        <w:t>用水洗涤坩埚和残余物，收集滤液于容量瓶（</w:t>
      </w:r>
      <w:r w:rsidRPr="00D15F4C">
        <w:rPr>
          <w:rFonts w:ascii="Times New Roman" w:hint="eastAsia"/>
        </w:rPr>
        <w:t>6.7</w:t>
      </w:r>
      <w:r w:rsidRPr="00D15F4C">
        <w:rPr>
          <w:rFonts w:ascii="Times New Roman" w:hint="eastAsia"/>
        </w:rPr>
        <w:t>）中，以下按步骤</w:t>
      </w:r>
      <w:r w:rsidRPr="00D15F4C">
        <w:rPr>
          <w:rFonts w:ascii="Times New Roman" w:hint="eastAsia"/>
        </w:rPr>
        <w:t>8.2.2</w:t>
      </w:r>
      <w:r w:rsidRPr="00D15F4C">
        <w:rPr>
          <w:rFonts w:ascii="Times New Roman" w:hint="eastAsia"/>
        </w:rPr>
        <w:t>进行。</w:t>
      </w:r>
    </w:p>
    <w:p w14:paraId="4E90A2F4" w14:textId="1FD1D3A3" w:rsidR="00A31F41" w:rsidRPr="00D15F4C" w:rsidRDefault="00A31F41" w:rsidP="00A31F41">
      <w:pPr>
        <w:pStyle w:val="affff9"/>
        <w:ind w:left="0"/>
        <w:rPr>
          <w:rFonts w:ascii="Times New Roman"/>
        </w:rPr>
      </w:pPr>
      <w:r w:rsidRPr="00D15F4C">
        <w:rPr>
          <w:rFonts w:ascii="Times New Roman" w:hint="eastAsia"/>
        </w:rPr>
        <w:t>以样品空白溶液为参比液，于波长</w:t>
      </w:r>
      <w:r w:rsidRPr="00D15F4C">
        <w:rPr>
          <w:rFonts w:ascii="Times New Roman" w:hint="eastAsia"/>
        </w:rPr>
        <w:t>420</w:t>
      </w:r>
      <w:r w:rsidRPr="00D15F4C">
        <w:rPr>
          <w:rFonts w:ascii="Times New Roman"/>
        </w:rPr>
        <w:t xml:space="preserve"> </w:t>
      </w:r>
      <w:r w:rsidRPr="00D15F4C">
        <w:rPr>
          <w:rFonts w:ascii="Times New Roman" w:hint="eastAsia"/>
        </w:rPr>
        <w:t>nm</w:t>
      </w:r>
      <w:r w:rsidRPr="00D15F4C">
        <w:rPr>
          <w:rFonts w:ascii="Times New Roman" w:hint="eastAsia"/>
        </w:rPr>
        <w:t>处，用</w:t>
      </w:r>
      <w:r w:rsidRPr="00D15F4C">
        <w:rPr>
          <w:rFonts w:ascii="Times New Roman" w:hint="eastAsia"/>
        </w:rPr>
        <w:t>3</w:t>
      </w:r>
      <w:r w:rsidRPr="00D15F4C">
        <w:rPr>
          <w:rFonts w:ascii="Times New Roman"/>
        </w:rPr>
        <w:t xml:space="preserve"> </w:t>
      </w:r>
      <w:r w:rsidRPr="00D15F4C">
        <w:rPr>
          <w:rFonts w:ascii="Times New Roman" w:hint="eastAsia"/>
        </w:rPr>
        <w:t>cm</w:t>
      </w:r>
      <w:r w:rsidRPr="00D15F4C">
        <w:rPr>
          <w:rFonts w:ascii="Times New Roman" w:hint="eastAsia"/>
        </w:rPr>
        <w:t>比色</w:t>
      </w:r>
      <w:proofErr w:type="gramStart"/>
      <w:r w:rsidRPr="00D15F4C">
        <w:rPr>
          <w:rFonts w:ascii="Times New Roman" w:hint="eastAsia"/>
        </w:rPr>
        <w:t>皿</w:t>
      </w:r>
      <w:proofErr w:type="gramEnd"/>
      <w:r w:rsidRPr="00D15F4C">
        <w:rPr>
          <w:rFonts w:ascii="Times New Roman" w:hint="eastAsia"/>
        </w:rPr>
        <w:t>，测量其吸光度，用得到的净吸光度值于标准曲线上查得样品中的氯的质量。</w:t>
      </w:r>
    </w:p>
    <w:p w14:paraId="0B2D196A" w14:textId="787C149B" w:rsidR="00913B31" w:rsidRPr="00D15F4C" w:rsidRDefault="005C7737">
      <w:pPr>
        <w:pStyle w:val="a4"/>
        <w:rPr>
          <w:rFonts w:ascii="Times New Roman" w:eastAsia="宋体"/>
        </w:rPr>
      </w:pPr>
      <w:bookmarkStart w:id="131" w:name="_Toc1091"/>
      <w:r w:rsidRPr="00D15F4C">
        <w:rPr>
          <w:rFonts w:hint="eastAsia"/>
        </w:rPr>
        <w:t>试验数据处理</w:t>
      </w:r>
      <w:bookmarkEnd w:id="131"/>
    </w:p>
    <w:p w14:paraId="1CCC0355" w14:textId="77777777" w:rsidR="00913B31" w:rsidRDefault="005C7737">
      <w:pPr>
        <w:pStyle w:val="a5"/>
        <w:numPr>
          <w:ilvl w:val="0"/>
          <w:numId w:val="0"/>
        </w:numPr>
        <w:spacing w:beforeLines="0" w:before="0" w:afterLines="0" w:after="0"/>
        <w:ind w:leftChars="200" w:left="420"/>
        <w:outlineLvl w:val="9"/>
        <w:rPr>
          <w:rFonts w:ascii="Times New Roman"/>
        </w:rPr>
      </w:pPr>
      <w:bookmarkStart w:id="132" w:name="_Toc947729068"/>
      <w:r>
        <w:rPr>
          <w:rFonts w:ascii="Times New Roman" w:eastAsia="宋体" w:hint="eastAsia"/>
          <w:kern w:val="2"/>
        </w:rPr>
        <w:t>样品中氯含量的测定结果以质量分数</w:t>
      </w:r>
      <w:r>
        <w:rPr>
          <w:rFonts w:ascii="宋体" w:eastAsia="宋体" w:hAnsi="宋体" w:cs="宋体" w:hint="eastAsia"/>
          <w:i/>
          <w:iCs/>
          <w:kern w:val="2"/>
        </w:rPr>
        <w:t>ω</w:t>
      </w:r>
      <w:r>
        <w:rPr>
          <w:rFonts w:ascii="宋体" w:eastAsia="宋体" w:hAnsi="宋体" w:cs="宋体" w:hint="eastAsia"/>
          <w:i/>
          <w:iCs/>
          <w:kern w:val="2"/>
          <w:vertAlign w:val="subscript"/>
        </w:rPr>
        <w:t>Cl</w:t>
      </w:r>
      <w:r>
        <w:rPr>
          <w:rFonts w:ascii="Times New Roman" w:eastAsia="宋体" w:hint="eastAsia"/>
          <w:kern w:val="2"/>
        </w:rPr>
        <w:t>计，单位为微克每克（</w:t>
      </w:r>
      <w:proofErr w:type="spellStart"/>
      <w:r>
        <w:rPr>
          <w:rFonts w:ascii="Times New Roman" w:eastAsia="宋体"/>
          <w:kern w:val="2"/>
        </w:rPr>
        <w:t>μg</w:t>
      </w:r>
      <w:proofErr w:type="spellEnd"/>
      <w:r>
        <w:rPr>
          <w:rFonts w:ascii="Times New Roman" w:eastAsia="宋体"/>
          <w:kern w:val="2"/>
        </w:rPr>
        <w:t>/g</w:t>
      </w:r>
      <w:r>
        <w:rPr>
          <w:rFonts w:ascii="Times New Roman" w:eastAsia="宋体" w:hint="eastAsia"/>
          <w:kern w:val="2"/>
        </w:rPr>
        <w:t>）表示，按公式（</w:t>
      </w:r>
      <w:r>
        <w:rPr>
          <w:rFonts w:ascii="Times New Roman" w:eastAsia="宋体" w:hint="eastAsia"/>
          <w:kern w:val="2"/>
        </w:rPr>
        <w:t>1</w:t>
      </w:r>
      <w:r>
        <w:rPr>
          <w:rFonts w:ascii="Times New Roman" w:eastAsia="宋体" w:hint="eastAsia"/>
          <w:kern w:val="2"/>
        </w:rPr>
        <w:t>）计算：</w:t>
      </w:r>
      <w:bookmarkEnd w:id="132"/>
    </w:p>
    <w:p w14:paraId="131B9DA3" w14:textId="31AF6666" w:rsidR="00913B31" w:rsidRPr="00D15F4C" w:rsidRDefault="005C7737">
      <w:pPr>
        <w:pStyle w:val="afffffffb"/>
        <w:spacing w:line="240" w:lineRule="auto"/>
        <w:rPr>
          <w:rFonts w:ascii="Times New Roman"/>
        </w:rPr>
      </w:pPr>
      <w:r w:rsidRPr="00D15F4C">
        <w:rPr>
          <w:rFonts w:hAnsi="宋体" w:cs="宋体" w:hint="eastAsia"/>
          <w:i/>
          <w:iCs/>
        </w:rPr>
        <w:t>ω</w:t>
      </w:r>
      <w:r w:rsidRPr="00D15F4C">
        <w:rPr>
          <w:rFonts w:hAnsi="宋体" w:cs="宋体" w:hint="eastAsia"/>
          <w:i/>
          <w:iCs/>
          <w:vertAlign w:val="subscript"/>
        </w:rPr>
        <w:t>Cl</w:t>
      </w:r>
      <w:r w:rsidRPr="00D15F4C">
        <w:rPr>
          <w:rFonts w:hAnsi="宋体" w:cs="宋体" w:hint="eastAsia"/>
          <w:i/>
          <w:iCs/>
        </w:rPr>
        <w:t>=</w:t>
      </w:r>
      <w:r w:rsidRPr="00D15F4C">
        <w:rPr>
          <w:rFonts w:ascii="Times New Roman" w:hint="eastAsia"/>
          <w:i/>
          <w:iCs/>
          <w:kern w:val="0"/>
        </w:rPr>
        <w:t xml:space="preserve"> </w:t>
      </w:r>
      <m:oMath>
        <m:f>
          <m:fPr>
            <m:ctrlPr>
              <w:rPr>
                <w:rFonts w:ascii="Cambria Math" w:hAnsi="Cambria Math"/>
                <w:i/>
                <w:iCs/>
                <w:kern w:val="0"/>
              </w:rPr>
            </m:ctrlPr>
          </m:fPr>
          <m:num>
            <m:sSub>
              <m:sSubPr>
                <m:ctrlPr>
                  <w:rPr>
                    <w:rFonts w:ascii="Cambria Math" w:hAnsi="Cambria Math"/>
                    <w:i/>
                    <w:iCs/>
                    <w:kern w:val="0"/>
                  </w:rPr>
                </m:ctrlPr>
              </m:sSubPr>
              <m:e>
                <m:r>
                  <w:rPr>
                    <w:rFonts w:ascii="Cambria Math" w:hAnsi="Cambria Math" w:hint="eastAsia"/>
                    <w:kern w:val="0"/>
                  </w:rPr>
                  <m:t>m</m:t>
                </m:r>
              </m:e>
              <m:sub>
                <m:r>
                  <w:rPr>
                    <w:rFonts w:ascii="Cambria Math" w:hAnsi="Cambria Math"/>
                    <w:kern w:val="0"/>
                  </w:rPr>
                  <m:t>1</m:t>
                </m:r>
              </m:sub>
            </m:sSub>
            <m:ctrlPr>
              <w:rPr>
                <w:rFonts w:ascii="Cambria Math" w:hAnsi="Cambria Math" w:hint="eastAsia"/>
                <w:i/>
                <w:iCs/>
                <w:kern w:val="0"/>
              </w:rPr>
            </m:ctrlPr>
          </m:num>
          <m:den>
            <m:r>
              <w:rPr>
                <w:rFonts w:ascii="Cambria Math" w:hAnsi="Cambria Math" w:hint="eastAsia"/>
                <w:kern w:val="0"/>
              </w:rPr>
              <m:t>m</m:t>
            </m:r>
          </m:den>
        </m:f>
      </m:oMath>
      <w:r w:rsidRPr="00D15F4C">
        <w:rPr>
          <w:rFonts w:ascii="Times New Roman" w:hint="eastAsia"/>
          <w:kern w:val="0"/>
        </w:rPr>
        <w:t xml:space="preserve">                                        </w:t>
      </w:r>
      <w:r w:rsidRPr="00D15F4C">
        <w:rPr>
          <w:rFonts w:ascii="Times New Roman"/>
          <w:kern w:val="0"/>
        </w:rPr>
        <w:t>(1)</w:t>
      </w:r>
    </w:p>
    <w:p w14:paraId="70F70100" w14:textId="77777777" w:rsidR="00913B31" w:rsidRDefault="005C7737">
      <w:pPr>
        <w:pStyle w:val="afffffff6"/>
        <w:ind w:firstLineChars="200" w:firstLine="420"/>
        <w:rPr>
          <w:rFonts w:ascii="Times New Roman"/>
        </w:rPr>
      </w:pPr>
      <w:r w:rsidRPr="00D15F4C">
        <w:rPr>
          <w:rFonts w:ascii="Times New Roman"/>
        </w:rPr>
        <w:t>式中：</w:t>
      </w:r>
    </w:p>
    <w:p w14:paraId="5B4C6266" w14:textId="77777777" w:rsidR="00913B31" w:rsidRDefault="005C7737">
      <w:pPr>
        <w:pStyle w:val="afffff4"/>
        <w:ind w:rightChars="0" w:right="0" w:firstLineChars="200" w:firstLine="428"/>
        <w:rPr>
          <w:rFonts w:ascii="Times New Roman"/>
        </w:rPr>
      </w:pPr>
      <w:r>
        <w:rPr>
          <w:rFonts w:ascii="Times New Roman"/>
          <w:i/>
          <w:iCs/>
        </w:rPr>
        <w:t>m</w:t>
      </w:r>
      <w:r>
        <w:rPr>
          <w:rFonts w:ascii="Times New Roman"/>
          <w:vertAlign w:val="subscript"/>
        </w:rPr>
        <w:t>1</w:t>
      </w:r>
      <w:r>
        <w:rPr>
          <w:rFonts w:ascii="Times New Roman"/>
        </w:rPr>
        <w:t>——</w:t>
      </w:r>
      <w:r>
        <w:rPr>
          <w:rFonts w:ascii="Times New Roman" w:hint="eastAsia"/>
        </w:rPr>
        <w:t>从标准</w:t>
      </w:r>
      <w:r>
        <w:rPr>
          <w:rFonts w:ascii="Times New Roman"/>
        </w:rPr>
        <w:t>曲线上查得的</w:t>
      </w:r>
      <w:r>
        <w:rPr>
          <w:rFonts w:ascii="Times New Roman" w:hint="eastAsia"/>
        </w:rPr>
        <w:t>氯的质量</w:t>
      </w:r>
      <w:r>
        <w:rPr>
          <w:rFonts w:ascii="Times New Roman"/>
        </w:rPr>
        <w:t>，单位为</w:t>
      </w:r>
      <w:r>
        <w:rPr>
          <w:rFonts w:ascii="Times New Roman" w:hint="eastAsia"/>
        </w:rPr>
        <w:t>微克</w:t>
      </w:r>
      <w:r>
        <w:rPr>
          <w:rFonts w:ascii="Times New Roman"/>
        </w:rPr>
        <w:t>（</w:t>
      </w:r>
      <w:proofErr w:type="spellStart"/>
      <w:r>
        <w:rPr>
          <w:rFonts w:ascii="Times New Roman"/>
        </w:rPr>
        <w:t>μg</w:t>
      </w:r>
      <w:proofErr w:type="spellEnd"/>
      <w:r>
        <w:rPr>
          <w:rFonts w:ascii="Times New Roman"/>
        </w:rPr>
        <w:t>）；</w:t>
      </w:r>
    </w:p>
    <w:p w14:paraId="2E48ED7D" w14:textId="5B7EACD7" w:rsidR="00913B31" w:rsidRDefault="005C7737">
      <w:pPr>
        <w:pStyle w:val="afffff4"/>
        <w:ind w:rightChars="0" w:right="0" w:firstLineChars="200" w:firstLine="428"/>
        <w:rPr>
          <w:rFonts w:ascii="Times New Roman"/>
        </w:rPr>
      </w:pPr>
      <w:r>
        <w:rPr>
          <w:rFonts w:ascii="Times New Roman"/>
          <w:i/>
          <w:iCs/>
        </w:rPr>
        <w:t>m</w:t>
      </w:r>
      <w:r>
        <w:rPr>
          <w:rFonts w:ascii="Times New Roman" w:hint="eastAsia"/>
          <w:i/>
          <w:iCs/>
        </w:rPr>
        <w:t xml:space="preserve"> </w:t>
      </w:r>
      <w:r>
        <w:rPr>
          <w:rFonts w:ascii="Times New Roman"/>
        </w:rPr>
        <w:t>——</w:t>
      </w:r>
      <w:r>
        <w:rPr>
          <w:rFonts w:ascii="Times New Roman" w:hint="eastAsia"/>
        </w:rPr>
        <w:t>样品的称样量</w:t>
      </w:r>
      <w:r>
        <w:rPr>
          <w:rFonts w:ascii="Times New Roman"/>
        </w:rPr>
        <w:t>，单位为克（</w:t>
      </w:r>
      <w:r>
        <w:rPr>
          <w:rFonts w:ascii="Times New Roman"/>
        </w:rPr>
        <w:t>g</w:t>
      </w:r>
      <w:r>
        <w:rPr>
          <w:rFonts w:ascii="Times New Roman"/>
        </w:rPr>
        <w:t>）</w:t>
      </w:r>
      <w:r w:rsidR="00D15F4C">
        <w:rPr>
          <w:rFonts w:ascii="Times New Roman" w:hint="eastAsia"/>
        </w:rPr>
        <w:t>。</w:t>
      </w:r>
    </w:p>
    <w:p w14:paraId="0AB7DFD9" w14:textId="77777777" w:rsidR="00913B31" w:rsidRDefault="005C7737">
      <w:pPr>
        <w:pStyle w:val="afffb"/>
      </w:pPr>
      <w:r>
        <w:rPr>
          <w:rFonts w:ascii="Times New Roman" w:hint="eastAsia"/>
        </w:rPr>
        <w:t>计算结果保留至整数位</w:t>
      </w:r>
      <w:r>
        <w:rPr>
          <w:rFonts w:ascii="Times New Roman"/>
        </w:rPr>
        <w:t>。</w:t>
      </w:r>
    </w:p>
    <w:p w14:paraId="5E2A1CA0" w14:textId="77777777" w:rsidR="00913B31" w:rsidRDefault="005C7737">
      <w:pPr>
        <w:pStyle w:val="a4"/>
        <w:rPr>
          <w:rFonts w:ascii="Times New Roman"/>
          <w:szCs w:val="21"/>
        </w:rPr>
      </w:pPr>
      <w:bookmarkStart w:id="133" w:name="_Toc504582989"/>
      <w:bookmarkStart w:id="134" w:name="_Toc14031"/>
      <w:bookmarkStart w:id="135" w:name="_Toc490677442"/>
      <w:bookmarkStart w:id="136" w:name="_Toc490662743"/>
      <w:bookmarkStart w:id="137" w:name="_Toc490683180"/>
      <w:bookmarkStart w:id="138" w:name="_Toc502140676"/>
      <w:r>
        <w:rPr>
          <w:rFonts w:ascii="Times New Roman"/>
          <w:szCs w:val="21"/>
        </w:rPr>
        <w:t>试验报告</w:t>
      </w:r>
      <w:bookmarkEnd w:id="133"/>
      <w:bookmarkEnd w:id="134"/>
      <w:bookmarkEnd w:id="135"/>
      <w:bookmarkEnd w:id="136"/>
      <w:bookmarkEnd w:id="137"/>
      <w:bookmarkEnd w:id="138"/>
    </w:p>
    <w:p w14:paraId="43297A64" w14:textId="77777777" w:rsidR="00913B31" w:rsidRDefault="005C7737">
      <w:pPr>
        <w:pStyle w:val="afffff4"/>
        <w:ind w:firstLineChars="200" w:firstLine="428"/>
        <w:rPr>
          <w:rFonts w:ascii="Times New Roman"/>
          <w:szCs w:val="21"/>
        </w:rPr>
      </w:pPr>
      <w:r>
        <w:rPr>
          <w:rFonts w:ascii="Times New Roman"/>
          <w:szCs w:val="21"/>
        </w:rPr>
        <w:t>试验报告应包括但不限于以下内容：</w:t>
      </w:r>
    </w:p>
    <w:p w14:paraId="262A83E7" w14:textId="77777777" w:rsidR="00913B31" w:rsidRDefault="005C7737">
      <w:pPr>
        <w:pStyle w:val="afffffffc"/>
        <w:numPr>
          <w:ilvl w:val="0"/>
          <w:numId w:val="20"/>
        </w:numPr>
        <w:rPr>
          <w:rFonts w:ascii="Times New Roman"/>
        </w:rPr>
      </w:pPr>
      <w:r>
        <w:rPr>
          <w:rFonts w:ascii="Times New Roman" w:hint="eastAsia"/>
        </w:rPr>
        <w:t>报告编号；</w:t>
      </w:r>
    </w:p>
    <w:p w14:paraId="1365FF33" w14:textId="77777777" w:rsidR="00913B31" w:rsidRDefault="005C7737">
      <w:pPr>
        <w:pStyle w:val="afffffffc"/>
        <w:numPr>
          <w:ilvl w:val="0"/>
          <w:numId w:val="20"/>
        </w:numPr>
        <w:rPr>
          <w:rFonts w:ascii="Times New Roman"/>
        </w:rPr>
      </w:pPr>
      <w:r>
        <w:rPr>
          <w:rFonts w:ascii="Times New Roman" w:hint="eastAsia"/>
        </w:rPr>
        <w:t>样品名称；</w:t>
      </w:r>
    </w:p>
    <w:p w14:paraId="7E61711D" w14:textId="77777777" w:rsidR="00913B31" w:rsidRDefault="005C7737">
      <w:pPr>
        <w:pStyle w:val="afffffffc"/>
        <w:numPr>
          <w:ilvl w:val="0"/>
          <w:numId w:val="20"/>
        </w:numPr>
        <w:rPr>
          <w:rFonts w:ascii="Times New Roman"/>
        </w:rPr>
      </w:pPr>
      <w:r>
        <w:rPr>
          <w:rFonts w:ascii="Times New Roman" w:hint="eastAsia"/>
        </w:rPr>
        <w:t>样品编号；</w:t>
      </w:r>
    </w:p>
    <w:p w14:paraId="68BB023C" w14:textId="77777777" w:rsidR="00913B31" w:rsidRDefault="005C7737">
      <w:pPr>
        <w:pStyle w:val="afffffffc"/>
        <w:numPr>
          <w:ilvl w:val="0"/>
          <w:numId w:val="20"/>
        </w:numPr>
        <w:rPr>
          <w:rFonts w:ascii="Times New Roman"/>
        </w:rPr>
      </w:pPr>
      <w:r>
        <w:rPr>
          <w:rFonts w:ascii="Times New Roman" w:hint="eastAsia"/>
        </w:rPr>
        <w:t>检测项目；</w:t>
      </w:r>
    </w:p>
    <w:p w14:paraId="7A1666E0" w14:textId="77777777" w:rsidR="00913B31" w:rsidRDefault="005C7737">
      <w:pPr>
        <w:pStyle w:val="afffffffc"/>
        <w:numPr>
          <w:ilvl w:val="0"/>
          <w:numId w:val="20"/>
        </w:numPr>
        <w:rPr>
          <w:rFonts w:ascii="Times New Roman"/>
        </w:rPr>
      </w:pPr>
      <w:r>
        <w:rPr>
          <w:rFonts w:ascii="Times New Roman" w:hint="eastAsia"/>
        </w:rPr>
        <w:t>检测结果；</w:t>
      </w:r>
    </w:p>
    <w:p w14:paraId="514A98E4" w14:textId="77777777" w:rsidR="00913B31" w:rsidRDefault="005C7737">
      <w:pPr>
        <w:pStyle w:val="afffffffc"/>
        <w:numPr>
          <w:ilvl w:val="0"/>
          <w:numId w:val="20"/>
        </w:numPr>
        <w:rPr>
          <w:rFonts w:ascii="Times New Roman"/>
        </w:rPr>
      </w:pPr>
      <w:r>
        <w:rPr>
          <w:rFonts w:ascii="Times New Roman"/>
        </w:rPr>
        <w:t>来样日期</w:t>
      </w:r>
      <w:r>
        <w:rPr>
          <w:rFonts w:ascii="Times New Roman" w:hint="eastAsia"/>
        </w:rPr>
        <w:t>；</w:t>
      </w:r>
    </w:p>
    <w:p w14:paraId="085D925E" w14:textId="77777777" w:rsidR="00913B31" w:rsidRDefault="005C7737">
      <w:pPr>
        <w:pStyle w:val="afffffffc"/>
        <w:numPr>
          <w:ilvl w:val="0"/>
          <w:numId w:val="20"/>
        </w:numPr>
        <w:rPr>
          <w:rStyle w:val="Char2"/>
        </w:rPr>
      </w:pPr>
      <w:r>
        <w:rPr>
          <w:rFonts w:ascii="Times New Roman"/>
        </w:rPr>
        <w:t>委托单位。</w:t>
      </w:r>
    </w:p>
    <w:p w14:paraId="01845BB0" w14:textId="77777777" w:rsidR="00913B31" w:rsidRDefault="005C7737">
      <w:pPr>
        <w:pStyle w:val="a4"/>
      </w:pPr>
      <w:bookmarkStart w:id="139" w:name="_Toc1955"/>
      <w:r>
        <w:rPr>
          <w:rFonts w:hint="eastAsia"/>
        </w:rPr>
        <w:t>精密度</w:t>
      </w:r>
      <w:bookmarkEnd w:id="139"/>
    </w:p>
    <w:p w14:paraId="03DD672A" w14:textId="77777777" w:rsidR="00913B31" w:rsidRDefault="005C7737">
      <w:pPr>
        <w:pStyle w:val="afffb"/>
        <w:rPr>
          <w:rFonts w:ascii="Times New Roman"/>
        </w:rPr>
      </w:pPr>
      <w:r>
        <w:rPr>
          <w:rFonts w:ascii="Times New Roman" w:hint="eastAsia"/>
        </w:rPr>
        <w:t>本方法的相对标准偏差优于</w:t>
      </w:r>
      <w:r>
        <w:rPr>
          <w:rFonts w:ascii="Times New Roman" w:hint="eastAsia"/>
        </w:rPr>
        <w:t>5%</w:t>
      </w:r>
      <w:r>
        <w:rPr>
          <w:rFonts w:ascii="Times New Roman" w:hint="eastAsia"/>
        </w:rPr>
        <w:t>。</w:t>
      </w:r>
    </w:p>
    <w:p w14:paraId="254FC980" w14:textId="77777777" w:rsidR="00913B31" w:rsidRDefault="00913B31">
      <w:pPr>
        <w:pStyle w:val="afffb"/>
        <w:rPr>
          <w:rFonts w:ascii="Times New Roman"/>
        </w:rPr>
      </w:pPr>
    </w:p>
    <w:p w14:paraId="6326BCBD" w14:textId="77777777" w:rsidR="00913B31" w:rsidRDefault="005C7737">
      <w:pPr>
        <w:framePr w:wrap="around" w:vAnchor="text" w:hAnchor="page" w:x="4228" w:y="357"/>
      </w:pPr>
      <w:r>
        <w:t>_________________________________</w:t>
      </w:r>
    </w:p>
    <w:p w14:paraId="59AC42C2" w14:textId="77777777" w:rsidR="00913B31" w:rsidRDefault="00913B31">
      <w:pPr>
        <w:pStyle w:val="afffb"/>
        <w:rPr>
          <w:rFonts w:ascii="Times New Roman"/>
        </w:rPr>
      </w:pPr>
    </w:p>
    <w:sectPr w:rsidR="00913B31">
      <w:headerReference w:type="default" r:id="rId13"/>
      <w:footerReference w:type="default" r:id="rId14"/>
      <w:pgSz w:w="11906" w:h="16838"/>
      <w:pgMar w:top="567" w:right="1134" w:bottom="1134" w:left="1417"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E7A68" w14:textId="77777777" w:rsidR="00CB30B0" w:rsidRDefault="00CB30B0">
      <w:r>
        <w:separator/>
      </w:r>
    </w:p>
  </w:endnote>
  <w:endnote w:type="continuationSeparator" w:id="0">
    <w:p w14:paraId="530A2D4C" w14:textId="77777777" w:rsidR="00CB30B0" w:rsidRDefault="00CB3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D8712" w14:textId="4535BFB2" w:rsidR="00913B31" w:rsidRDefault="005C7737">
    <w:pPr>
      <w:pStyle w:val="affffd"/>
      <w:jc w:val="right"/>
    </w:pPr>
    <w:r>
      <w:fldChar w:fldCharType="begin"/>
    </w:r>
    <w:r>
      <w:instrText xml:space="preserve"> PAGE  \* MERGEFORMAT </w:instrText>
    </w:r>
    <w:r>
      <w:fldChar w:fldCharType="separate"/>
    </w:r>
    <w:r w:rsidR="00DA17B1">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C41A7" w14:textId="757B1AF7" w:rsidR="00913B31" w:rsidRDefault="005C7737">
    <w:pPr>
      <w:pStyle w:val="affff5"/>
    </w:pPr>
    <w:r>
      <w:fldChar w:fldCharType="begin"/>
    </w:r>
    <w:r>
      <w:instrText xml:space="preserve"> PAGE  \* MERGEFORMAT </w:instrText>
    </w:r>
    <w:r>
      <w:fldChar w:fldCharType="separate"/>
    </w:r>
    <w:r w:rsidR="00DA17B1">
      <w:rPr>
        <w:noProof/>
      </w:rP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EB9C1" w14:textId="643DA757" w:rsidR="00913B31" w:rsidRDefault="005C7737">
    <w:pPr>
      <w:pStyle w:val="affff5"/>
    </w:pPr>
    <w:r>
      <w:fldChar w:fldCharType="begin"/>
    </w:r>
    <w:r>
      <w:instrText xml:space="preserve"> PAGE  \* MERGEFORMAT </w:instrText>
    </w:r>
    <w:r>
      <w:fldChar w:fldCharType="separate"/>
    </w:r>
    <w:r w:rsidR="00DA17B1">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9A210" w14:textId="77777777" w:rsidR="00CB30B0" w:rsidRDefault="00CB30B0">
      <w:r>
        <w:separator/>
      </w:r>
    </w:p>
  </w:footnote>
  <w:footnote w:type="continuationSeparator" w:id="0">
    <w:p w14:paraId="73507C48" w14:textId="77777777" w:rsidR="00CB30B0" w:rsidRDefault="00CB3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3DAA5" w14:textId="77777777" w:rsidR="00913B31" w:rsidRDefault="005C7737">
    <w:pPr>
      <w:pStyle w:val="affffe"/>
      <w:jc w:val="right"/>
    </w:pPr>
    <w:r>
      <w:t>T/</w:t>
    </w:r>
    <w:r>
      <w:rPr>
        <w:rFonts w:hint="eastAsia"/>
      </w:rPr>
      <w:t>CNS</w:t>
    </w:r>
    <w:r>
      <w:t xml:space="preserve"> </w:t>
    </w:r>
    <w:r>
      <w:rPr>
        <w:rFonts w:hint="eastAsia"/>
      </w:rPr>
      <w:t>XXXX</w:t>
    </w:r>
    <w:r>
      <w:t>X</w:t>
    </w:r>
    <w:r>
      <w:t>—</w:t>
    </w:r>
    <w:r>
      <w:rPr>
        <w:rFonts w:hint="eastAsia"/>
      </w:rPr>
      <w:t>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28210" w14:textId="77777777" w:rsidR="00913B31" w:rsidRDefault="005C7737">
    <w:pPr>
      <w:pStyle w:val="affff6"/>
    </w:pPr>
    <w:r>
      <w:rPr>
        <w:rFonts w:hint="eastAsia"/>
      </w:rPr>
      <w:t>T</w:t>
    </w:r>
    <w:r>
      <w:t>/</w:t>
    </w:r>
    <w:r>
      <w:rPr>
        <w:rFonts w:hint="eastAsia"/>
      </w:rPr>
      <w:t>CNS</w:t>
    </w:r>
    <w:r>
      <w:t xml:space="preserve"> XXXXX</w:t>
    </w:r>
    <w:r>
      <w:t>—</w:t>
    </w:r>
    <w:r>
      <w:t>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B90C3" w14:textId="77777777" w:rsidR="00913B31" w:rsidRDefault="005C7737">
    <w:pPr>
      <w:pStyle w:val="affff6"/>
      <w:wordWrap w:val="0"/>
    </w:pPr>
    <w:r>
      <w:rPr>
        <w:rFonts w:hint="eastAsia"/>
      </w:rPr>
      <w:t>T/CNS XXXXX</w:t>
    </w:r>
    <w:r>
      <w:rPr>
        <w:rFonts w:hint="eastAsia"/>
      </w:rPr>
      <w:t>—XXXX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3119"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1985" w:firstLine="0"/>
      </w:pPr>
      <w:rPr>
        <w:rFonts w:ascii="黑体" w:eastAsia="黑体" w:hAnsi="Times New Roman" w:hint="eastAsia"/>
        <w:b w:val="0"/>
        <w:i w:val="0"/>
        <w:sz w:val="21"/>
      </w:rPr>
    </w:lvl>
    <w:lvl w:ilvl="3">
      <w:start w:val="1"/>
      <w:numFmt w:val="decimal"/>
      <w:pStyle w:val="a7"/>
      <w:suff w:val="nothing"/>
      <w:lvlText w:val="%1.%2.%3.%4　"/>
      <w:lvlJc w:val="left"/>
      <w:pPr>
        <w:ind w:left="426"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15:restartNumberingAfterBreak="0">
    <w:nsid w:val="44C50F90"/>
    <w:multiLevelType w:val="multilevel"/>
    <w:tmpl w:val="44C50F90"/>
    <w:lvl w:ilvl="0">
      <w:start w:val="1"/>
      <w:numFmt w:val="lowerLetter"/>
      <w:pStyle w:val="af0"/>
      <w:lvlText w:val="%1)"/>
      <w:lvlJc w:val="left"/>
      <w:pPr>
        <w:tabs>
          <w:tab w:val="left" w:pos="839"/>
        </w:tabs>
        <w:ind w:left="839" w:hanging="419"/>
      </w:pPr>
      <w:rPr>
        <w:rFonts w:ascii="宋体" w:eastAsia="宋体" w:hAnsi="宋体" w:cs="宋体" w:hint="default"/>
        <w:b w:val="0"/>
        <w:i w:val="0"/>
        <w:sz w:val="20"/>
        <w:szCs w:val="21"/>
      </w:rPr>
    </w:lvl>
    <w:lvl w:ilvl="1">
      <w:start w:val="1"/>
      <w:numFmt w:val="decimal"/>
      <w:pStyle w:val="af1"/>
      <w:lvlText w:val="%2)"/>
      <w:lvlJc w:val="left"/>
      <w:pPr>
        <w:tabs>
          <w:tab w:val="left" w:pos="1259"/>
        </w:tabs>
        <w:ind w:left="1259" w:hanging="420"/>
      </w:pPr>
      <w:rPr>
        <w:rFonts w:ascii="宋体" w:eastAsia="宋体" w:hAnsi="宋体" w:hint="eastAsia"/>
        <w:b w:val="0"/>
        <w:i w:val="0"/>
        <w:sz w:val="20"/>
      </w:rPr>
    </w:lvl>
    <w:lvl w:ilvl="2">
      <w:start w:val="1"/>
      <w:numFmt w:val="decimal"/>
      <w:pStyle w:val="af2"/>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default"/>
        <w:b w:val="0"/>
        <w:i w:val="0"/>
        <w:sz w:val="21"/>
      </w:rPr>
    </w:lvl>
    <w:lvl w:ilvl="4">
      <w:start w:val="1"/>
      <w:numFmt w:val="lowerLetter"/>
      <w:lvlText w:val="%5)"/>
      <w:lvlJc w:val="left"/>
      <w:pPr>
        <w:tabs>
          <w:tab w:val="left" w:pos="2517"/>
        </w:tabs>
        <w:ind w:left="2517" w:hanging="419"/>
      </w:pPr>
      <w:rPr>
        <w:rFonts w:hint="default"/>
        <w:b w:val="0"/>
        <w:i w:val="0"/>
        <w:sz w:val="21"/>
      </w:rPr>
    </w:lvl>
    <w:lvl w:ilvl="5">
      <w:start w:val="1"/>
      <w:numFmt w:val="lowerRoman"/>
      <w:lvlText w:val="%6."/>
      <w:lvlJc w:val="right"/>
      <w:pPr>
        <w:tabs>
          <w:tab w:val="left" w:pos="2942"/>
        </w:tabs>
        <w:ind w:left="2937" w:hanging="420"/>
      </w:pPr>
      <w:rPr>
        <w:rFonts w:hint="default"/>
        <w:b w:val="0"/>
        <w:i w:val="0"/>
        <w:sz w:val="21"/>
      </w:rPr>
    </w:lvl>
    <w:lvl w:ilvl="6">
      <w:start w:val="1"/>
      <w:numFmt w:val="decimal"/>
      <w:lvlText w:val="%7."/>
      <w:lvlJc w:val="left"/>
      <w:pPr>
        <w:tabs>
          <w:tab w:val="left" w:pos="3362"/>
        </w:tabs>
        <w:ind w:left="3356" w:hanging="414"/>
      </w:pPr>
      <w:rPr>
        <w:rFonts w:hint="default"/>
        <w:b w:val="0"/>
        <w:i w:val="0"/>
        <w:sz w:val="21"/>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0"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15:restartNumberingAfterBreak="0">
    <w:nsid w:val="54632751"/>
    <w:multiLevelType w:val="multilevel"/>
    <w:tmpl w:val="54632751"/>
    <w:lvl w:ilvl="0">
      <w:start w:val="1"/>
      <w:numFmt w:val="none"/>
      <w:pStyle w:val="af4"/>
      <w:suff w:val="nothing"/>
      <w:lvlText w:val="——"/>
      <w:lvlJc w:val="left"/>
      <w:pPr>
        <w:ind w:left="1588" w:firstLine="0"/>
      </w:pPr>
      <w:rPr>
        <w:rFonts w:ascii="黑体" w:eastAsia="黑体" w:hAnsi="Times New Roman" w:hint="eastAsia"/>
        <w:b w:val="0"/>
        <w:i w:val="0"/>
        <w:spacing w:val="0"/>
        <w:sz w:val="21"/>
      </w:rPr>
    </w:lvl>
    <w:lvl w:ilvl="1">
      <w:start w:val="1"/>
      <w:numFmt w:val="decimal"/>
      <w:suff w:val="nothing"/>
      <w:lvlText w:val="%1.%2　"/>
      <w:lvlJc w:val="left"/>
      <w:pPr>
        <w:ind w:left="1588"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1588" w:firstLine="0"/>
      </w:pPr>
      <w:rPr>
        <w:rFonts w:ascii="黑体" w:eastAsia="黑体" w:hAnsi="Times New Roman" w:hint="eastAsia"/>
        <w:b w:val="0"/>
        <w:i w:val="0"/>
        <w:sz w:val="21"/>
      </w:rPr>
    </w:lvl>
    <w:lvl w:ilvl="3">
      <w:start w:val="1"/>
      <w:numFmt w:val="decimal"/>
      <w:suff w:val="nothing"/>
      <w:lvlText w:val="%1.%2.%3.%4　"/>
      <w:lvlJc w:val="left"/>
      <w:pPr>
        <w:ind w:left="1588" w:firstLine="0"/>
      </w:pPr>
      <w:rPr>
        <w:rFonts w:ascii="黑体" w:eastAsia="黑体" w:hAnsi="Times New Roman" w:hint="eastAsia"/>
        <w:b w:val="0"/>
        <w:i w:val="0"/>
        <w:sz w:val="21"/>
      </w:rPr>
    </w:lvl>
    <w:lvl w:ilvl="4">
      <w:start w:val="1"/>
      <w:numFmt w:val="decimal"/>
      <w:suff w:val="nothing"/>
      <w:lvlText w:val="%1.%2.%3.%4.%5　"/>
      <w:lvlJc w:val="left"/>
      <w:pPr>
        <w:ind w:left="1588" w:firstLine="0"/>
      </w:pPr>
      <w:rPr>
        <w:rFonts w:ascii="黑体" w:eastAsia="黑体" w:hAnsi="Times New Roman" w:hint="eastAsia"/>
        <w:b w:val="0"/>
        <w:i w:val="0"/>
        <w:sz w:val="21"/>
      </w:rPr>
    </w:lvl>
    <w:lvl w:ilvl="5">
      <w:start w:val="1"/>
      <w:numFmt w:val="decimal"/>
      <w:suff w:val="nothing"/>
      <w:lvlText w:val="%1.%2.%3.%4.%5.%6　"/>
      <w:lvlJc w:val="left"/>
      <w:pPr>
        <w:ind w:left="1588" w:firstLine="0"/>
      </w:pPr>
      <w:rPr>
        <w:rFonts w:ascii="黑体" w:eastAsia="黑体" w:hAnsi="Times New Roman" w:hint="eastAsia"/>
        <w:b w:val="0"/>
        <w:i w:val="0"/>
        <w:sz w:val="21"/>
      </w:rPr>
    </w:lvl>
    <w:lvl w:ilvl="6">
      <w:start w:val="1"/>
      <w:numFmt w:val="decimal"/>
      <w:suff w:val="nothing"/>
      <w:lvlText w:val="%1.%2.%3.%4.%5.%6.%7　"/>
      <w:lvlJc w:val="left"/>
      <w:pPr>
        <w:ind w:left="1588" w:firstLine="0"/>
      </w:pPr>
      <w:rPr>
        <w:rFonts w:ascii="黑体" w:eastAsia="黑体" w:hAnsi="Times New Roman" w:hint="eastAsia"/>
        <w:b w:val="0"/>
        <w:i w:val="0"/>
        <w:sz w:val="21"/>
      </w:rPr>
    </w:lvl>
    <w:lvl w:ilvl="7">
      <w:start w:val="1"/>
      <w:numFmt w:val="decimal"/>
      <w:lvlText w:val="%1.%2.%3.%4.%5.%6.%7.%8"/>
      <w:lvlJc w:val="left"/>
      <w:pPr>
        <w:tabs>
          <w:tab w:val="left" w:pos="5982"/>
        </w:tabs>
        <w:ind w:left="5982" w:hanging="1418"/>
      </w:pPr>
      <w:rPr>
        <w:rFonts w:hint="eastAsia"/>
      </w:rPr>
    </w:lvl>
    <w:lvl w:ilvl="8">
      <w:start w:val="1"/>
      <w:numFmt w:val="decimal"/>
      <w:lvlText w:val="%1.%2.%3.%4.%5.%6.%7.%8.%9"/>
      <w:lvlJc w:val="left"/>
      <w:pPr>
        <w:tabs>
          <w:tab w:val="left" w:pos="6690"/>
        </w:tabs>
        <w:ind w:left="6690" w:hanging="1700"/>
      </w:pPr>
      <w:rPr>
        <w:rFonts w:hint="eastAsia"/>
      </w:rPr>
    </w:lvl>
  </w:abstractNum>
  <w:abstractNum w:abstractNumId="12" w15:restartNumberingAfterBreak="0">
    <w:nsid w:val="557C2AF5"/>
    <w:multiLevelType w:val="multilevel"/>
    <w:tmpl w:val="557C2AF5"/>
    <w:lvl w:ilvl="0">
      <w:start w:val="1"/>
      <w:numFmt w:val="decimal"/>
      <w:pStyle w:val="af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0B55DC2"/>
    <w:multiLevelType w:val="multilevel"/>
    <w:tmpl w:val="60B55DC2"/>
    <w:lvl w:ilvl="0">
      <w:start w:val="1"/>
      <w:numFmt w:val="upperLetter"/>
      <w:pStyle w:val="af6"/>
      <w:lvlText w:val="%1"/>
      <w:lvlJc w:val="left"/>
      <w:pPr>
        <w:tabs>
          <w:tab w:val="left" w:pos="0"/>
        </w:tabs>
        <w:ind w:left="0" w:hanging="425"/>
      </w:pPr>
      <w:rPr>
        <w:rFonts w:hint="eastAsia"/>
      </w:rPr>
    </w:lvl>
    <w:lvl w:ilvl="1">
      <w:start w:val="1"/>
      <w:numFmt w:val="decimal"/>
      <w:pStyle w:val="af7"/>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8"/>
      <w:suff w:val="nothing"/>
      <w:lvlText w:val="表%1　"/>
      <w:lvlJc w:val="left"/>
      <w:pPr>
        <w:ind w:left="0" w:firstLine="0"/>
      </w:pPr>
      <w:rPr>
        <w:rFonts w:ascii="黑体" w:eastAsia="黑体" w:hAnsi="Times New Roman" w:hint="eastAsia"/>
        <w:b w:val="0"/>
        <w:i w:val="0"/>
        <w:color w:val="00000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9"/>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b"/>
      <w:suff w:val="nothing"/>
      <w:lvlText w:val="%1.%2.%3　"/>
      <w:lvlJc w:val="left"/>
      <w:pPr>
        <w:ind w:left="426" w:firstLine="0"/>
      </w:pPr>
      <w:rPr>
        <w:rFonts w:ascii="黑体" w:eastAsia="黑体" w:hAnsi="Times New Roman" w:hint="eastAsia"/>
        <w:b w:val="0"/>
        <w:i w:val="0"/>
        <w:sz w:val="21"/>
      </w:rPr>
    </w:lvl>
    <w:lvl w:ilvl="3">
      <w:start w:val="1"/>
      <w:numFmt w:val="decimal"/>
      <w:pStyle w:val="afc"/>
      <w:suff w:val="nothing"/>
      <w:lvlText w:val="%1.%2.%3.%4　"/>
      <w:lvlJc w:val="left"/>
      <w:pPr>
        <w:ind w:left="0" w:firstLine="0"/>
      </w:pPr>
      <w:rPr>
        <w:rFonts w:ascii="黑体" w:eastAsia="黑体" w:hAnsi="Times New Roman" w:hint="eastAsia"/>
        <w:b w:val="0"/>
        <w:i w:val="0"/>
        <w:sz w:val="21"/>
      </w:rPr>
    </w:lvl>
    <w:lvl w:ilvl="4">
      <w:start w:val="1"/>
      <w:numFmt w:val="decimal"/>
      <w:pStyle w:val="afd"/>
      <w:suff w:val="nothing"/>
      <w:lvlText w:val="%1.%2.%3.%4.%5　"/>
      <w:lvlJc w:val="left"/>
      <w:pPr>
        <w:ind w:left="0" w:firstLine="0"/>
      </w:pPr>
      <w:rPr>
        <w:rFonts w:ascii="黑体" w:eastAsia="黑体" w:hAnsi="Times New Roman" w:hint="eastAsia"/>
        <w:b w:val="0"/>
        <w:i w:val="0"/>
        <w:sz w:val="21"/>
      </w:rPr>
    </w:lvl>
    <w:lvl w:ilvl="5">
      <w:start w:val="1"/>
      <w:numFmt w:val="decimal"/>
      <w:pStyle w:val="afe"/>
      <w:suff w:val="nothing"/>
      <w:lvlText w:val="%1.%2.%3.%4.%5.%6　"/>
      <w:lvlJc w:val="left"/>
      <w:pPr>
        <w:ind w:left="0" w:firstLine="0"/>
      </w:pPr>
      <w:rPr>
        <w:rFonts w:ascii="黑体" w:eastAsia="黑体" w:hAnsi="Times New Roman" w:hint="eastAsia"/>
        <w:b w:val="0"/>
        <w:i w:val="0"/>
        <w:sz w:val="21"/>
      </w:rPr>
    </w:lvl>
    <w:lvl w:ilvl="6">
      <w:start w:val="1"/>
      <w:numFmt w:val="decimal"/>
      <w:pStyle w:val="af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CEA2025"/>
    <w:multiLevelType w:val="multilevel"/>
    <w:tmpl w:val="6CEA2025"/>
    <w:lvl w:ilvl="0">
      <w:start w:val="1"/>
      <w:numFmt w:val="none"/>
      <w:pStyle w:val="aff0"/>
      <w:suff w:val="nothing"/>
      <w:lvlText w:val="%1"/>
      <w:lvlJc w:val="left"/>
      <w:pPr>
        <w:ind w:left="0" w:firstLine="0"/>
      </w:pPr>
      <w:rPr>
        <w:rFonts w:ascii="Times New Roman" w:hAnsi="Times New Roman" w:hint="default"/>
        <w:b/>
        <w:i w:val="0"/>
        <w:sz w:val="21"/>
      </w:rPr>
    </w:lvl>
    <w:lvl w:ilvl="1">
      <w:start w:val="1"/>
      <w:numFmt w:val="decimal"/>
      <w:pStyle w:val="aff1"/>
      <w:suff w:val="nothing"/>
      <w:lvlText w:val="%1%2　"/>
      <w:lvlJc w:val="left"/>
      <w:pPr>
        <w:ind w:left="4112" w:firstLine="0"/>
      </w:pPr>
      <w:rPr>
        <w:rFonts w:ascii="黑体" w:eastAsia="黑体" w:hAnsi="Times New Roman" w:hint="eastAsia"/>
        <w:b w:val="0"/>
        <w:i w:val="0"/>
        <w:sz w:val="21"/>
      </w:rPr>
    </w:lvl>
    <w:lvl w:ilvl="2">
      <w:start w:val="1"/>
      <w:numFmt w:val="decimal"/>
      <w:pStyle w:val="aff2"/>
      <w:suff w:val="nothing"/>
      <w:lvlText w:val="%1%2.%3　"/>
      <w:lvlJc w:val="left"/>
      <w:pPr>
        <w:ind w:left="0" w:firstLine="0"/>
      </w:pPr>
      <w:rPr>
        <w:rFonts w:ascii="黑体" w:eastAsia="黑体" w:hAnsi="Times New Roman" w:hint="eastAsia"/>
        <w:b w:val="0"/>
        <w:i w:val="0"/>
        <w:sz w:val="21"/>
      </w:rPr>
    </w:lvl>
    <w:lvl w:ilvl="3">
      <w:start w:val="1"/>
      <w:numFmt w:val="decimal"/>
      <w:pStyle w:val="aff3"/>
      <w:suff w:val="nothing"/>
      <w:lvlText w:val="%1%2.%3.%4　"/>
      <w:lvlJc w:val="left"/>
      <w:pPr>
        <w:ind w:left="0" w:firstLine="0"/>
      </w:pPr>
      <w:rPr>
        <w:rFonts w:ascii="黑体" w:eastAsia="黑体" w:hAnsi="Times New Roman" w:hint="eastAsia"/>
        <w:b w:val="0"/>
        <w:i w:val="0"/>
        <w:sz w:val="21"/>
      </w:rPr>
    </w:lvl>
    <w:lvl w:ilvl="4">
      <w:start w:val="1"/>
      <w:numFmt w:val="decimal"/>
      <w:pStyle w:val="aff4"/>
      <w:suff w:val="nothing"/>
      <w:lvlText w:val="%1%2.%3.%4.%5　"/>
      <w:lvlJc w:val="left"/>
      <w:pPr>
        <w:ind w:left="0" w:firstLine="0"/>
      </w:pPr>
      <w:rPr>
        <w:rFonts w:ascii="黑体" w:eastAsia="黑体" w:hAnsi="Times New Roman" w:hint="eastAsia"/>
        <w:b w:val="0"/>
        <w:i w:val="0"/>
        <w:sz w:val="21"/>
      </w:rPr>
    </w:lvl>
    <w:lvl w:ilvl="5">
      <w:start w:val="1"/>
      <w:numFmt w:val="decimal"/>
      <w:pStyle w:val="aff5"/>
      <w:suff w:val="nothing"/>
      <w:lvlText w:val="%1%2.%3.%4.%5.%6　"/>
      <w:lvlJc w:val="left"/>
      <w:pPr>
        <w:ind w:left="0" w:firstLine="0"/>
      </w:pPr>
      <w:rPr>
        <w:rFonts w:ascii="黑体" w:eastAsia="黑体" w:hAnsi="Times New Roman" w:hint="eastAsia"/>
        <w:b w:val="0"/>
        <w:i w:val="0"/>
        <w:sz w:val="21"/>
      </w:rPr>
    </w:lvl>
    <w:lvl w:ilvl="6">
      <w:start w:val="1"/>
      <w:numFmt w:val="decimal"/>
      <w:pStyle w:val="af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15:restartNumberingAfterBreak="0">
    <w:nsid w:val="6D6C07CD"/>
    <w:multiLevelType w:val="multilevel"/>
    <w:tmpl w:val="6D6C07CD"/>
    <w:lvl w:ilvl="0">
      <w:start w:val="1"/>
      <w:numFmt w:val="lowerLetter"/>
      <w:pStyle w:val="aff7"/>
      <w:lvlText w:val="%1)"/>
      <w:lvlJc w:val="left"/>
      <w:pPr>
        <w:tabs>
          <w:tab w:val="left" w:pos="839"/>
        </w:tabs>
        <w:ind w:left="839" w:hanging="419"/>
      </w:pPr>
      <w:rPr>
        <w:rFonts w:ascii="宋体" w:eastAsia="宋体" w:hint="eastAsia"/>
        <w:b w:val="0"/>
        <w:i w:val="0"/>
        <w:sz w:val="21"/>
      </w:rPr>
    </w:lvl>
    <w:lvl w:ilvl="1">
      <w:start w:val="1"/>
      <w:numFmt w:val="decimal"/>
      <w:pStyle w:val="aff8"/>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8" w15:restartNumberingAfterBreak="0">
    <w:nsid w:val="6DBF04F4"/>
    <w:multiLevelType w:val="multilevel"/>
    <w:tmpl w:val="6DBF04F4"/>
    <w:lvl w:ilvl="0">
      <w:start w:val="1"/>
      <w:numFmt w:val="none"/>
      <w:pStyle w:val="aff9"/>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8"/>
  </w:num>
  <w:num w:numId="7">
    <w:abstractNumId w:val="0"/>
  </w:num>
  <w:num w:numId="8">
    <w:abstractNumId w:val="10"/>
  </w:num>
  <w:num w:numId="9">
    <w:abstractNumId w:val="4"/>
  </w:num>
  <w:num w:numId="10">
    <w:abstractNumId w:val="15"/>
  </w:num>
  <w:num w:numId="11">
    <w:abstractNumId w:val="13"/>
  </w:num>
  <w:num w:numId="12">
    <w:abstractNumId w:val="17"/>
  </w:num>
  <w:num w:numId="13">
    <w:abstractNumId w:val="6"/>
  </w:num>
  <w:num w:numId="14">
    <w:abstractNumId w:val="1"/>
  </w:num>
  <w:num w:numId="15">
    <w:abstractNumId w:val="3"/>
  </w:num>
  <w:num w:numId="16">
    <w:abstractNumId w:val="14"/>
  </w:num>
  <w:num w:numId="17">
    <w:abstractNumId w:val="12"/>
  </w:num>
  <w:num w:numId="18">
    <w:abstractNumId w:val="16"/>
  </w:num>
  <w:num w:numId="19">
    <w:abstractNumId w:val="11"/>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AD5E8032"/>
    <w:rsid w:val="ADAB2C31"/>
    <w:rsid w:val="B77D234C"/>
    <w:rsid w:val="DB4B57C4"/>
    <w:rsid w:val="DFF908EB"/>
    <w:rsid w:val="F73FDEF2"/>
    <w:rsid w:val="FBE2763D"/>
    <w:rsid w:val="FBEF019B"/>
    <w:rsid w:val="FFD53C2D"/>
    <w:rsid w:val="FFFEDD4B"/>
    <w:rsid w:val="00000244"/>
    <w:rsid w:val="0000185F"/>
    <w:rsid w:val="0000586F"/>
    <w:rsid w:val="0000674E"/>
    <w:rsid w:val="000073A3"/>
    <w:rsid w:val="00013D86"/>
    <w:rsid w:val="00013E02"/>
    <w:rsid w:val="00016ABD"/>
    <w:rsid w:val="0002143C"/>
    <w:rsid w:val="000224EB"/>
    <w:rsid w:val="00025204"/>
    <w:rsid w:val="00025A65"/>
    <w:rsid w:val="00026C31"/>
    <w:rsid w:val="00027280"/>
    <w:rsid w:val="000320A7"/>
    <w:rsid w:val="000325EA"/>
    <w:rsid w:val="00034AB4"/>
    <w:rsid w:val="00035925"/>
    <w:rsid w:val="00036152"/>
    <w:rsid w:val="000362C7"/>
    <w:rsid w:val="000409BF"/>
    <w:rsid w:val="0004149A"/>
    <w:rsid w:val="000504F8"/>
    <w:rsid w:val="000550E8"/>
    <w:rsid w:val="00055371"/>
    <w:rsid w:val="000607A3"/>
    <w:rsid w:val="00065398"/>
    <w:rsid w:val="000657F7"/>
    <w:rsid w:val="00067C9B"/>
    <w:rsid w:val="00067CDF"/>
    <w:rsid w:val="00070B93"/>
    <w:rsid w:val="0007114F"/>
    <w:rsid w:val="00074FBE"/>
    <w:rsid w:val="00083A09"/>
    <w:rsid w:val="000855E8"/>
    <w:rsid w:val="00086EA2"/>
    <w:rsid w:val="0009005E"/>
    <w:rsid w:val="00092001"/>
    <w:rsid w:val="00092857"/>
    <w:rsid w:val="00093F75"/>
    <w:rsid w:val="000979D9"/>
    <w:rsid w:val="000A20A9"/>
    <w:rsid w:val="000A48B1"/>
    <w:rsid w:val="000A6007"/>
    <w:rsid w:val="000B3143"/>
    <w:rsid w:val="000B405D"/>
    <w:rsid w:val="000B4C24"/>
    <w:rsid w:val="000B749B"/>
    <w:rsid w:val="000C5554"/>
    <w:rsid w:val="000C555A"/>
    <w:rsid w:val="000C563E"/>
    <w:rsid w:val="000C6629"/>
    <w:rsid w:val="000C6B05"/>
    <w:rsid w:val="000C6DD6"/>
    <w:rsid w:val="000C73D4"/>
    <w:rsid w:val="000D3D4C"/>
    <w:rsid w:val="000D4F51"/>
    <w:rsid w:val="000D718B"/>
    <w:rsid w:val="000E0BE4"/>
    <w:rsid w:val="000E0C46"/>
    <w:rsid w:val="000E15EE"/>
    <w:rsid w:val="000E5AB1"/>
    <w:rsid w:val="000E6DA1"/>
    <w:rsid w:val="000F030C"/>
    <w:rsid w:val="000F129C"/>
    <w:rsid w:val="000F1338"/>
    <w:rsid w:val="000F2F32"/>
    <w:rsid w:val="00104E7A"/>
    <w:rsid w:val="001056DE"/>
    <w:rsid w:val="00107933"/>
    <w:rsid w:val="001124C0"/>
    <w:rsid w:val="00115100"/>
    <w:rsid w:val="00126BB0"/>
    <w:rsid w:val="00130BE5"/>
    <w:rsid w:val="0013175F"/>
    <w:rsid w:val="0013364D"/>
    <w:rsid w:val="001343BB"/>
    <w:rsid w:val="00143538"/>
    <w:rsid w:val="0014375A"/>
    <w:rsid w:val="00143F2F"/>
    <w:rsid w:val="001512B4"/>
    <w:rsid w:val="00157DD8"/>
    <w:rsid w:val="001620A5"/>
    <w:rsid w:val="00163FFE"/>
    <w:rsid w:val="00164E53"/>
    <w:rsid w:val="0016699D"/>
    <w:rsid w:val="00171D07"/>
    <w:rsid w:val="00172D49"/>
    <w:rsid w:val="00173BDF"/>
    <w:rsid w:val="00175159"/>
    <w:rsid w:val="00176208"/>
    <w:rsid w:val="0017780C"/>
    <w:rsid w:val="001816E9"/>
    <w:rsid w:val="00181CAB"/>
    <w:rsid w:val="00181D77"/>
    <w:rsid w:val="0018211B"/>
    <w:rsid w:val="001840D3"/>
    <w:rsid w:val="0018466F"/>
    <w:rsid w:val="0018491C"/>
    <w:rsid w:val="001853B0"/>
    <w:rsid w:val="001859FC"/>
    <w:rsid w:val="00185F92"/>
    <w:rsid w:val="00186C3C"/>
    <w:rsid w:val="001900F8"/>
    <w:rsid w:val="00191258"/>
    <w:rsid w:val="0019216D"/>
    <w:rsid w:val="00192680"/>
    <w:rsid w:val="00193037"/>
    <w:rsid w:val="00193A2C"/>
    <w:rsid w:val="00195704"/>
    <w:rsid w:val="001A288E"/>
    <w:rsid w:val="001B574D"/>
    <w:rsid w:val="001B6DC2"/>
    <w:rsid w:val="001C149C"/>
    <w:rsid w:val="001C21AC"/>
    <w:rsid w:val="001C3345"/>
    <w:rsid w:val="001C3689"/>
    <w:rsid w:val="001C47BA"/>
    <w:rsid w:val="001C4899"/>
    <w:rsid w:val="001C59EA"/>
    <w:rsid w:val="001D018C"/>
    <w:rsid w:val="001D406C"/>
    <w:rsid w:val="001D41EE"/>
    <w:rsid w:val="001D4BEB"/>
    <w:rsid w:val="001E0380"/>
    <w:rsid w:val="001E13B1"/>
    <w:rsid w:val="001E4787"/>
    <w:rsid w:val="001F05E9"/>
    <w:rsid w:val="001F0B39"/>
    <w:rsid w:val="001F3A19"/>
    <w:rsid w:val="001F5589"/>
    <w:rsid w:val="00200737"/>
    <w:rsid w:val="002009E4"/>
    <w:rsid w:val="00201053"/>
    <w:rsid w:val="0020251B"/>
    <w:rsid w:val="00202773"/>
    <w:rsid w:val="00217139"/>
    <w:rsid w:val="0021741E"/>
    <w:rsid w:val="0022185E"/>
    <w:rsid w:val="00234467"/>
    <w:rsid w:val="00237D8D"/>
    <w:rsid w:val="00241DA2"/>
    <w:rsid w:val="00247FEE"/>
    <w:rsid w:val="00250E7D"/>
    <w:rsid w:val="002521A3"/>
    <w:rsid w:val="002527DD"/>
    <w:rsid w:val="002565D5"/>
    <w:rsid w:val="002613AA"/>
    <w:rsid w:val="002622C0"/>
    <w:rsid w:val="00264265"/>
    <w:rsid w:val="002710C9"/>
    <w:rsid w:val="00271D17"/>
    <w:rsid w:val="00272DF6"/>
    <w:rsid w:val="00273B10"/>
    <w:rsid w:val="0027450F"/>
    <w:rsid w:val="00277258"/>
    <w:rsid w:val="002778AE"/>
    <w:rsid w:val="00280237"/>
    <w:rsid w:val="0028269A"/>
    <w:rsid w:val="00283590"/>
    <w:rsid w:val="0028559B"/>
    <w:rsid w:val="002861A5"/>
    <w:rsid w:val="00286973"/>
    <w:rsid w:val="00294E70"/>
    <w:rsid w:val="002954B8"/>
    <w:rsid w:val="002979BE"/>
    <w:rsid w:val="00297A06"/>
    <w:rsid w:val="00297EEC"/>
    <w:rsid w:val="002A1924"/>
    <w:rsid w:val="002A1AFA"/>
    <w:rsid w:val="002A237C"/>
    <w:rsid w:val="002A3819"/>
    <w:rsid w:val="002A41E2"/>
    <w:rsid w:val="002A7420"/>
    <w:rsid w:val="002A7A7E"/>
    <w:rsid w:val="002B0405"/>
    <w:rsid w:val="002B0F12"/>
    <w:rsid w:val="002B1308"/>
    <w:rsid w:val="002B4554"/>
    <w:rsid w:val="002B707C"/>
    <w:rsid w:val="002C0A10"/>
    <w:rsid w:val="002C1BC4"/>
    <w:rsid w:val="002C72D8"/>
    <w:rsid w:val="002C7436"/>
    <w:rsid w:val="002C7BD3"/>
    <w:rsid w:val="002D08E6"/>
    <w:rsid w:val="002D11FA"/>
    <w:rsid w:val="002D19A4"/>
    <w:rsid w:val="002D7BF9"/>
    <w:rsid w:val="002E0DDF"/>
    <w:rsid w:val="002E109F"/>
    <w:rsid w:val="002E2906"/>
    <w:rsid w:val="002E5635"/>
    <w:rsid w:val="002E64C3"/>
    <w:rsid w:val="002E6A2C"/>
    <w:rsid w:val="002E7541"/>
    <w:rsid w:val="002E7E4E"/>
    <w:rsid w:val="002F035E"/>
    <w:rsid w:val="002F0FE8"/>
    <w:rsid w:val="002F101A"/>
    <w:rsid w:val="002F1D8C"/>
    <w:rsid w:val="002F21DA"/>
    <w:rsid w:val="002F71CB"/>
    <w:rsid w:val="00301F39"/>
    <w:rsid w:val="00303D27"/>
    <w:rsid w:val="0030656A"/>
    <w:rsid w:val="00310087"/>
    <w:rsid w:val="003102A6"/>
    <w:rsid w:val="0031032C"/>
    <w:rsid w:val="00311C75"/>
    <w:rsid w:val="0031790F"/>
    <w:rsid w:val="00325926"/>
    <w:rsid w:val="00326CB7"/>
    <w:rsid w:val="00327A8A"/>
    <w:rsid w:val="003339A3"/>
    <w:rsid w:val="00336610"/>
    <w:rsid w:val="00343F73"/>
    <w:rsid w:val="00345060"/>
    <w:rsid w:val="003451FB"/>
    <w:rsid w:val="00352629"/>
    <w:rsid w:val="0035323B"/>
    <w:rsid w:val="00353D19"/>
    <w:rsid w:val="003578A3"/>
    <w:rsid w:val="003605E4"/>
    <w:rsid w:val="003609D2"/>
    <w:rsid w:val="00363F22"/>
    <w:rsid w:val="00375564"/>
    <w:rsid w:val="00377E64"/>
    <w:rsid w:val="00383191"/>
    <w:rsid w:val="003841D1"/>
    <w:rsid w:val="00385602"/>
    <w:rsid w:val="00386DED"/>
    <w:rsid w:val="003912E7"/>
    <w:rsid w:val="00392E17"/>
    <w:rsid w:val="00393947"/>
    <w:rsid w:val="00395141"/>
    <w:rsid w:val="003A1284"/>
    <w:rsid w:val="003A2275"/>
    <w:rsid w:val="003A44F3"/>
    <w:rsid w:val="003A6A4F"/>
    <w:rsid w:val="003A7088"/>
    <w:rsid w:val="003A7C07"/>
    <w:rsid w:val="003B00DF"/>
    <w:rsid w:val="003B1275"/>
    <w:rsid w:val="003B1605"/>
    <w:rsid w:val="003B1778"/>
    <w:rsid w:val="003B204B"/>
    <w:rsid w:val="003B4E79"/>
    <w:rsid w:val="003B764C"/>
    <w:rsid w:val="003C0934"/>
    <w:rsid w:val="003C11CB"/>
    <w:rsid w:val="003C3017"/>
    <w:rsid w:val="003C63C1"/>
    <w:rsid w:val="003C75F3"/>
    <w:rsid w:val="003C78A3"/>
    <w:rsid w:val="003D008D"/>
    <w:rsid w:val="003D353A"/>
    <w:rsid w:val="003E1867"/>
    <w:rsid w:val="003E3D79"/>
    <w:rsid w:val="003E5729"/>
    <w:rsid w:val="003E7CF8"/>
    <w:rsid w:val="003F22BB"/>
    <w:rsid w:val="003F2D01"/>
    <w:rsid w:val="003F4EE0"/>
    <w:rsid w:val="00401629"/>
    <w:rsid w:val="00402153"/>
    <w:rsid w:val="004021BF"/>
    <w:rsid w:val="00402FC1"/>
    <w:rsid w:val="00403C36"/>
    <w:rsid w:val="00410332"/>
    <w:rsid w:val="004231BD"/>
    <w:rsid w:val="00425082"/>
    <w:rsid w:val="00431DEB"/>
    <w:rsid w:val="00431EDF"/>
    <w:rsid w:val="004368CF"/>
    <w:rsid w:val="00443E25"/>
    <w:rsid w:val="00446B29"/>
    <w:rsid w:val="00447B37"/>
    <w:rsid w:val="00452069"/>
    <w:rsid w:val="00453F9A"/>
    <w:rsid w:val="00464903"/>
    <w:rsid w:val="00471E91"/>
    <w:rsid w:val="00473672"/>
    <w:rsid w:val="00474079"/>
    <w:rsid w:val="00474409"/>
    <w:rsid w:val="00474675"/>
    <w:rsid w:val="0047470C"/>
    <w:rsid w:val="004749C7"/>
    <w:rsid w:val="004764A5"/>
    <w:rsid w:val="004769A0"/>
    <w:rsid w:val="004821CA"/>
    <w:rsid w:val="00482238"/>
    <w:rsid w:val="0048289A"/>
    <w:rsid w:val="004855EE"/>
    <w:rsid w:val="004913DB"/>
    <w:rsid w:val="00496BE1"/>
    <w:rsid w:val="004A172B"/>
    <w:rsid w:val="004A195A"/>
    <w:rsid w:val="004A203E"/>
    <w:rsid w:val="004A26BB"/>
    <w:rsid w:val="004A35F9"/>
    <w:rsid w:val="004A67D1"/>
    <w:rsid w:val="004A6E44"/>
    <w:rsid w:val="004B1D3C"/>
    <w:rsid w:val="004B24C1"/>
    <w:rsid w:val="004B3092"/>
    <w:rsid w:val="004B49B1"/>
    <w:rsid w:val="004B7556"/>
    <w:rsid w:val="004C292F"/>
    <w:rsid w:val="004C6BA7"/>
    <w:rsid w:val="004D306F"/>
    <w:rsid w:val="004E05B5"/>
    <w:rsid w:val="004E0FA1"/>
    <w:rsid w:val="004E4C54"/>
    <w:rsid w:val="004E5A47"/>
    <w:rsid w:val="004F59DD"/>
    <w:rsid w:val="004F698E"/>
    <w:rsid w:val="004F7E96"/>
    <w:rsid w:val="0050346F"/>
    <w:rsid w:val="00504D70"/>
    <w:rsid w:val="00506550"/>
    <w:rsid w:val="005068A7"/>
    <w:rsid w:val="005101D4"/>
    <w:rsid w:val="00510280"/>
    <w:rsid w:val="00513D73"/>
    <w:rsid w:val="00514724"/>
    <w:rsid w:val="00514A43"/>
    <w:rsid w:val="005174E5"/>
    <w:rsid w:val="00520898"/>
    <w:rsid w:val="005210F0"/>
    <w:rsid w:val="00522393"/>
    <w:rsid w:val="00522620"/>
    <w:rsid w:val="005253BA"/>
    <w:rsid w:val="00525656"/>
    <w:rsid w:val="00525BF3"/>
    <w:rsid w:val="00526D59"/>
    <w:rsid w:val="00526DA7"/>
    <w:rsid w:val="00531F07"/>
    <w:rsid w:val="0053237F"/>
    <w:rsid w:val="00534C02"/>
    <w:rsid w:val="0054044C"/>
    <w:rsid w:val="0054264B"/>
    <w:rsid w:val="00543786"/>
    <w:rsid w:val="00544119"/>
    <w:rsid w:val="00546D0D"/>
    <w:rsid w:val="005478C8"/>
    <w:rsid w:val="0055153A"/>
    <w:rsid w:val="005533D7"/>
    <w:rsid w:val="00554B63"/>
    <w:rsid w:val="00557723"/>
    <w:rsid w:val="0056544B"/>
    <w:rsid w:val="005703DE"/>
    <w:rsid w:val="00572570"/>
    <w:rsid w:val="00576268"/>
    <w:rsid w:val="00580BE8"/>
    <w:rsid w:val="00582BBE"/>
    <w:rsid w:val="0058464E"/>
    <w:rsid w:val="0058565C"/>
    <w:rsid w:val="00590336"/>
    <w:rsid w:val="00591AF6"/>
    <w:rsid w:val="005A01CB"/>
    <w:rsid w:val="005A58FF"/>
    <w:rsid w:val="005A5EAF"/>
    <w:rsid w:val="005A64C0"/>
    <w:rsid w:val="005B3C11"/>
    <w:rsid w:val="005B4387"/>
    <w:rsid w:val="005C1C28"/>
    <w:rsid w:val="005C2164"/>
    <w:rsid w:val="005C2214"/>
    <w:rsid w:val="005C6DB5"/>
    <w:rsid w:val="005C7737"/>
    <w:rsid w:val="005D7594"/>
    <w:rsid w:val="005E19E7"/>
    <w:rsid w:val="005E5FCF"/>
    <w:rsid w:val="005F1572"/>
    <w:rsid w:val="005F2C5B"/>
    <w:rsid w:val="005F44F6"/>
    <w:rsid w:val="00601622"/>
    <w:rsid w:val="00613FAA"/>
    <w:rsid w:val="0061716C"/>
    <w:rsid w:val="00617868"/>
    <w:rsid w:val="006243A1"/>
    <w:rsid w:val="00632E56"/>
    <w:rsid w:val="00632FF6"/>
    <w:rsid w:val="00634C70"/>
    <w:rsid w:val="00635CBA"/>
    <w:rsid w:val="006366BC"/>
    <w:rsid w:val="00642247"/>
    <w:rsid w:val="0064338B"/>
    <w:rsid w:val="00646542"/>
    <w:rsid w:val="006504F4"/>
    <w:rsid w:val="00651BC0"/>
    <w:rsid w:val="0065366F"/>
    <w:rsid w:val="00654BC9"/>
    <w:rsid w:val="006552FD"/>
    <w:rsid w:val="006558DF"/>
    <w:rsid w:val="00656015"/>
    <w:rsid w:val="00656F0B"/>
    <w:rsid w:val="00663733"/>
    <w:rsid w:val="00663AF3"/>
    <w:rsid w:val="00663E71"/>
    <w:rsid w:val="00666B6C"/>
    <w:rsid w:val="00667CC1"/>
    <w:rsid w:val="006707FC"/>
    <w:rsid w:val="0067569D"/>
    <w:rsid w:val="00677887"/>
    <w:rsid w:val="00680DD9"/>
    <w:rsid w:val="006821B0"/>
    <w:rsid w:val="006822FF"/>
    <w:rsid w:val="00682682"/>
    <w:rsid w:val="00682702"/>
    <w:rsid w:val="006869CC"/>
    <w:rsid w:val="00692368"/>
    <w:rsid w:val="006A2EBC"/>
    <w:rsid w:val="006A48B9"/>
    <w:rsid w:val="006A5EA0"/>
    <w:rsid w:val="006A64ED"/>
    <w:rsid w:val="006A783B"/>
    <w:rsid w:val="006A7B33"/>
    <w:rsid w:val="006B36E5"/>
    <w:rsid w:val="006B406D"/>
    <w:rsid w:val="006B4CE3"/>
    <w:rsid w:val="006B4E13"/>
    <w:rsid w:val="006B75DD"/>
    <w:rsid w:val="006C0B48"/>
    <w:rsid w:val="006C67E0"/>
    <w:rsid w:val="006C7ABA"/>
    <w:rsid w:val="006D0A13"/>
    <w:rsid w:val="006D0D60"/>
    <w:rsid w:val="006D0D7A"/>
    <w:rsid w:val="006D1122"/>
    <w:rsid w:val="006D2B2F"/>
    <w:rsid w:val="006D317E"/>
    <w:rsid w:val="006D3A34"/>
    <w:rsid w:val="006D3B1E"/>
    <w:rsid w:val="006D3C00"/>
    <w:rsid w:val="006D59E8"/>
    <w:rsid w:val="006E3675"/>
    <w:rsid w:val="006E4A7F"/>
    <w:rsid w:val="006E5B38"/>
    <w:rsid w:val="006E7F8D"/>
    <w:rsid w:val="006F0305"/>
    <w:rsid w:val="00704DF6"/>
    <w:rsid w:val="0070651C"/>
    <w:rsid w:val="007132A3"/>
    <w:rsid w:val="00715CEC"/>
    <w:rsid w:val="00716421"/>
    <w:rsid w:val="00716FF3"/>
    <w:rsid w:val="00721419"/>
    <w:rsid w:val="0072332B"/>
    <w:rsid w:val="00724EFB"/>
    <w:rsid w:val="00727EFB"/>
    <w:rsid w:val="00730310"/>
    <w:rsid w:val="00733004"/>
    <w:rsid w:val="00735347"/>
    <w:rsid w:val="007419C3"/>
    <w:rsid w:val="00741A57"/>
    <w:rsid w:val="007467A7"/>
    <w:rsid w:val="007469DD"/>
    <w:rsid w:val="0074741B"/>
    <w:rsid w:val="0074759E"/>
    <w:rsid w:val="007478EA"/>
    <w:rsid w:val="0075415C"/>
    <w:rsid w:val="00757097"/>
    <w:rsid w:val="0076274B"/>
    <w:rsid w:val="00763502"/>
    <w:rsid w:val="00766ED7"/>
    <w:rsid w:val="00767E0D"/>
    <w:rsid w:val="00775241"/>
    <w:rsid w:val="0078110D"/>
    <w:rsid w:val="0078215F"/>
    <w:rsid w:val="00783815"/>
    <w:rsid w:val="007913AB"/>
    <w:rsid w:val="007914F7"/>
    <w:rsid w:val="007A6BBE"/>
    <w:rsid w:val="007A6ED0"/>
    <w:rsid w:val="007A7DB6"/>
    <w:rsid w:val="007B017D"/>
    <w:rsid w:val="007B123E"/>
    <w:rsid w:val="007B1625"/>
    <w:rsid w:val="007B6018"/>
    <w:rsid w:val="007B706E"/>
    <w:rsid w:val="007B71EB"/>
    <w:rsid w:val="007B771B"/>
    <w:rsid w:val="007C6205"/>
    <w:rsid w:val="007C686A"/>
    <w:rsid w:val="007C728E"/>
    <w:rsid w:val="007D2C53"/>
    <w:rsid w:val="007D3D60"/>
    <w:rsid w:val="007E1980"/>
    <w:rsid w:val="007E4B76"/>
    <w:rsid w:val="007E5EA8"/>
    <w:rsid w:val="007E6F96"/>
    <w:rsid w:val="007F0CF1"/>
    <w:rsid w:val="007F12A5"/>
    <w:rsid w:val="007F2257"/>
    <w:rsid w:val="007F2D74"/>
    <w:rsid w:val="007F371E"/>
    <w:rsid w:val="007F39B6"/>
    <w:rsid w:val="007F3FB7"/>
    <w:rsid w:val="007F4CF1"/>
    <w:rsid w:val="007F69F8"/>
    <w:rsid w:val="007F758D"/>
    <w:rsid w:val="007F7D52"/>
    <w:rsid w:val="008016E7"/>
    <w:rsid w:val="00802304"/>
    <w:rsid w:val="00802592"/>
    <w:rsid w:val="0080484A"/>
    <w:rsid w:val="00805589"/>
    <w:rsid w:val="0080654C"/>
    <w:rsid w:val="008071C6"/>
    <w:rsid w:val="00817A00"/>
    <w:rsid w:val="00820B95"/>
    <w:rsid w:val="00820F6B"/>
    <w:rsid w:val="0082207B"/>
    <w:rsid w:val="00825C69"/>
    <w:rsid w:val="00831631"/>
    <w:rsid w:val="00835DB3"/>
    <w:rsid w:val="0083617B"/>
    <w:rsid w:val="00836342"/>
    <w:rsid w:val="00836A2D"/>
    <w:rsid w:val="008371BD"/>
    <w:rsid w:val="008429DB"/>
    <w:rsid w:val="008446AE"/>
    <w:rsid w:val="008504A8"/>
    <w:rsid w:val="00851B58"/>
    <w:rsid w:val="0085282E"/>
    <w:rsid w:val="0085313B"/>
    <w:rsid w:val="0086403B"/>
    <w:rsid w:val="0086768A"/>
    <w:rsid w:val="0087198C"/>
    <w:rsid w:val="00872C1F"/>
    <w:rsid w:val="00873B42"/>
    <w:rsid w:val="00880D1A"/>
    <w:rsid w:val="00884BBD"/>
    <w:rsid w:val="008856D8"/>
    <w:rsid w:val="008908AB"/>
    <w:rsid w:val="00892E82"/>
    <w:rsid w:val="00893277"/>
    <w:rsid w:val="008A1035"/>
    <w:rsid w:val="008A6E08"/>
    <w:rsid w:val="008B1991"/>
    <w:rsid w:val="008B4965"/>
    <w:rsid w:val="008B4E99"/>
    <w:rsid w:val="008B65AA"/>
    <w:rsid w:val="008B680B"/>
    <w:rsid w:val="008C0718"/>
    <w:rsid w:val="008C1B58"/>
    <w:rsid w:val="008C39AE"/>
    <w:rsid w:val="008C40DF"/>
    <w:rsid w:val="008C590D"/>
    <w:rsid w:val="008C7771"/>
    <w:rsid w:val="008D04BB"/>
    <w:rsid w:val="008D4BFF"/>
    <w:rsid w:val="008D57D3"/>
    <w:rsid w:val="008D7566"/>
    <w:rsid w:val="008E031B"/>
    <w:rsid w:val="008E149A"/>
    <w:rsid w:val="008E528E"/>
    <w:rsid w:val="008E7029"/>
    <w:rsid w:val="008E7EF6"/>
    <w:rsid w:val="008F1F98"/>
    <w:rsid w:val="008F2790"/>
    <w:rsid w:val="008F4D01"/>
    <w:rsid w:val="008F6758"/>
    <w:rsid w:val="00901F1F"/>
    <w:rsid w:val="009040DD"/>
    <w:rsid w:val="00905B47"/>
    <w:rsid w:val="00911391"/>
    <w:rsid w:val="0091331C"/>
    <w:rsid w:val="009137BD"/>
    <w:rsid w:val="00913B31"/>
    <w:rsid w:val="00915CBE"/>
    <w:rsid w:val="00916534"/>
    <w:rsid w:val="00921FDC"/>
    <w:rsid w:val="009279DE"/>
    <w:rsid w:val="00930116"/>
    <w:rsid w:val="00931D20"/>
    <w:rsid w:val="00932760"/>
    <w:rsid w:val="0093328D"/>
    <w:rsid w:val="00934A24"/>
    <w:rsid w:val="009371E2"/>
    <w:rsid w:val="0094212C"/>
    <w:rsid w:val="0095378C"/>
    <w:rsid w:val="00954689"/>
    <w:rsid w:val="009564C6"/>
    <w:rsid w:val="009617C9"/>
    <w:rsid w:val="00961C93"/>
    <w:rsid w:val="00965324"/>
    <w:rsid w:val="00965E06"/>
    <w:rsid w:val="00966B65"/>
    <w:rsid w:val="0097091E"/>
    <w:rsid w:val="009760D3"/>
    <w:rsid w:val="00977132"/>
    <w:rsid w:val="00980FB1"/>
    <w:rsid w:val="00981A4B"/>
    <w:rsid w:val="00982250"/>
    <w:rsid w:val="00982501"/>
    <w:rsid w:val="00982BB2"/>
    <w:rsid w:val="009877D3"/>
    <w:rsid w:val="00990A80"/>
    <w:rsid w:val="00990F9D"/>
    <w:rsid w:val="00994E8F"/>
    <w:rsid w:val="009951DC"/>
    <w:rsid w:val="009959BB"/>
    <w:rsid w:val="00997158"/>
    <w:rsid w:val="009A3A7C"/>
    <w:rsid w:val="009A5D33"/>
    <w:rsid w:val="009B1B0A"/>
    <w:rsid w:val="009B2323"/>
    <w:rsid w:val="009B2ADB"/>
    <w:rsid w:val="009B603A"/>
    <w:rsid w:val="009C2603"/>
    <w:rsid w:val="009C2D0E"/>
    <w:rsid w:val="009C3162"/>
    <w:rsid w:val="009C34A0"/>
    <w:rsid w:val="009C3DAC"/>
    <w:rsid w:val="009C42E0"/>
    <w:rsid w:val="009C7E05"/>
    <w:rsid w:val="009D5362"/>
    <w:rsid w:val="009E1415"/>
    <w:rsid w:val="009E2C84"/>
    <w:rsid w:val="009E6116"/>
    <w:rsid w:val="009E7CF3"/>
    <w:rsid w:val="009E7E25"/>
    <w:rsid w:val="009F15DB"/>
    <w:rsid w:val="009F391B"/>
    <w:rsid w:val="009F3BC4"/>
    <w:rsid w:val="00A002CD"/>
    <w:rsid w:val="00A02E43"/>
    <w:rsid w:val="00A05368"/>
    <w:rsid w:val="00A065F9"/>
    <w:rsid w:val="00A07011"/>
    <w:rsid w:val="00A07F34"/>
    <w:rsid w:val="00A14209"/>
    <w:rsid w:val="00A2141F"/>
    <w:rsid w:val="00A21BF6"/>
    <w:rsid w:val="00A22154"/>
    <w:rsid w:val="00A24058"/>
    <w:rsid w:val="00A25C38"/>
    <w:rsid w:val="00A31F41"/>
    <w:rsid w:val="00A32635"/>
    <w:rsid w:val="00A36BBE"/>
    <w:rsid w:val="00A37C20"/>
    <w:rsid w:val="00A40D9E"/>
    <w:rsid w:val="00A42ECA"/>
    <w:rsid w:val="00A4307A"/>
    <w:rsid w:val="00A47EBB"/>
    <w:rsid w:val="00A50223"/>
    <w:rsid w:val="00A51C22"/>
    <w:rsid w:val="00A51CDD"/>
    <w:rsid w:val="00A54CA2"/>
    <w:rsid w:val="00A56BBA"/>
    <w:rsid w:val="00A6730D"/>
    <w:rsid w:val="00A67E66"/>
    <w:rsid w:val="00A71625"/>
    <w:rsid w:val="00A71B9B"/>
    <w:rsid w:val="00A75129"/>
    <w:rsid w:val="00A751C7"/>
    <w:rsid w:val="00A777F3"/>
    <w:rsid w:val="00A8668F"/>
    <w:rsid w:val="00A87844"/>
    <w:rsid w:val="00A92E7B"/>
    <w:rsid w:val="00A92F6D"/>
    <w:rsid w:val="00A94563"/>
    <w:rsid w:val="00AA038C"/>
    <w:rsid w:val="00AA7A09"/>
    <w:rsid w:val="00AB3328"/>
    <w:rsid w:val="00AB3B50"/>
    <w:rsid w:val="00AC05B1"/>
    <w:rsid w:val="00AD356C"/>
    <w:rsid w:val="00AE11C2"/>
    <w:rsid w:val="00AE1F21"/>
    <w:rsid w:val="00AE2914"/>
    <w:rsid w:val="00AE6D15"/>
    <w:rsid w:val="00AE78AA"/>
    <w:rsid w:val="00AE7A0E"/>
    <w:rsid w:val="00AF1F49"/>
    <w:rsid w:val="00AF7B42"/>
    <w:rsid w:val="00B04182"/>
    <w:rsid w:val="00B05ECF"/>
    <w:rsid w:val="00B07AE3"/>
    <w:rsid w:val="00B11430"/>
    <w:rsid w:val="00B2134E"/>
    <w:rsid w:val="00B242F4"/>
    <w:rsid w:val="00B24D1C"/>
    <w:rsid w:val="00B30481"/>
    <w:rsid w:val="00B33077"/>
    <w:rsid w:val="00B3512F"/>
    <w:rsid w:val="00B353EB"/>
    <w:rsid w:val="00B364A5"/>
    <w:rsid w:val="00B4016F"/>
    <w:rsid w:val="00B407AC"/>
    <w:rsid w:val="00B4206A"/>
    <w:rsid w:val="00B432AF"/>
    <w:rsid w:val="00B439C4"/>
    <w:rsid w:val="00B4535E"/>
    <w:rsid w:val="00B46CE6"/>
    <w:rsid w:val="00B47FFA"/>
    <w:rsid w:val="00B50078"/>
    <w:rsid w:val="00B5213F"/>
    <w:rsid w:val="00B52A8C"/>
    <w:rsid w:val="00B54707"/>
    <w:rsid w:val="00B5519D"/>
    <w:rsid w:val="00B558AC"/>
    <w:rsid w:val="00B56FBF"/>
    <w:rsid w:val="00B6268D"/>
    <w:rsid w:val="00B62F11"/>
    <w:rsid w:val="00B636A8"/>
    <w:rsid w:val="00B665C6"/>
    <w:rsid w:val="00B758A5"/>
    <w:rsid w:val="00B77631"/>
    <w:rsid w:val="00B805AF"/>
    <w:rsid w:val="00B84F86"/>
    <w:rsid w:val="00B851A6"/>
    <w:rsid w:val="00B869EC"/>
    <w:rsid w:val="00B86A16"/>
    <w:rsid w:val="00B92C60"/>
    <w:rsid w:val="00B9397A"/>
    <w:rsid w:val="00B952F1"/>
    <w:rsid w:val="00B9633D"/>
    <w:rsid w:val="00BA2EBE"/>
    <w:rsid w:val="00BA59B2"/>
    <w:rsid w:val="00BB0F28"/>
    <w:rsid w:val="00BB458A"/>
    <w:rsid w:val="00BD00D3"/>
    <w:rsid w:val="00BD1659"/>
    <w:rsid w:val="00BD3AA9"/>
    <w:rsid w:val="00BD4A18"/>
    <w:rsid w:val="00BD6DB2"/>
    <w:rsid w:val="00BD73A1"/>
    <w:rsid w:val="00BE11CF"/>
    <w:rsid w:val="00BE19E8"/>
    <w:rsid w:val="00BE21AB"/>
    <w:rsid w:val="00BE4E20"/>
    <w:rsid w:val="00BE55CB"/>
    <w:rsid w:val="00BE6E6A"/>
    <w:rsid w:val="00BE7067"/>
    <w:rsid w:val="00BF617A"/>
    <w:rsid w:val="00C02A4F"/>
    <w:rsid w:val="00C02B9C"/>
    <w:rsid w:val="00C0302C"/>
    <w:rsid w:val="00C0379D"/>
    <w:rsid w:val="00C03931"/>
    <w:rsid w:val="00C05FE3"/>
    <w:rsid w:val="00C12680"/>
    <w:rsid w:val="00C131A3"/>
    <w:rsid w:val="00C13B2E"/>
    <w:rsid w:val="00C159E0"/>
    <w:rsid w:val="00C2136D"/>
    <w:rsid w:val="00C214EE"/>
    <w:rsid w:val="00C21B74"/>
    <w:rsid w:val="00C2314B"/>
    <w:rsid w:val="00C23F5F"/>
    <w:rsid w:val="00C24971"/>
    <w:rsid w:val="00C25355"/>
    <w:rsid w:val="00C26BE5"/>
    <w:rsid w:val="00C26E4D"/>
    <w:rsid w:val="00C27909"/>
    <w:rsid w:val="00C27B03"/>
    <w:rsid w:val="00C314E1"/>
    <w:rsid w:val="00C34397"/>
    <w:rsid w:val="00C35BCC"/>
    <w:rsid w:val="00C40503"/>
    <w:rsid w:val="00C4095D"/>
    <w:rsid w:val="00C433D2"/>
    <w:rsid w:val="00C4712B"/>
    <w:rsid w:val="00C601D2"/>
    <w:rsid w:val="00C65BCC"/>
    <w:rsid w:val="00C66970"/>
    <w:rsid w:val="00C70552"/>
    <w:rsid w:val="00C7503E"/>
    <w:rsid w:val="00C75190"/>
    <w:rsid w:val="00C8691C"/>
    <w:rsid w:val="00C95FD0"/>
    <w:rsid w:val="00CA168A"/>
    <w:rsid w:val="00CA2097"/>
    <w:rsid w:val="00CA357E"/>
    <w:rsid w:val="00CA44F9"/>
    <w:rsid w:val="00CA4A69"/>
    <w:rsid w:val="00CA6154"/>
    <w:rsid w:val="00CA7D83"/>
    <w:rsid w:val="00CB30B0"/>
    <w:rsid w:val="00CB72AA"/>
    <w:rsid w:val="00CC3E0C"/>
    <w:rsid w:val="00CC501C"/>
    <w:rsid w:val="00CC58D3"/>
    <w:rsid w:val="00CC784D"/>
    <w:rsid w:val="00CD729F"/>
    <w:rsid w:val="00CE2180"/>
    <w:rsid w:val="00CE457B"/>
    <w:rsid w:val="00CE46A4"/>
    <w:rsid w:val="00CE6FBE"/>
    <w:rsid w:val="00CF1AA0"/>
    <w:rsid w:val="00CF5894"/>
    <w:rsid w:val="00CF6BF7"/>
    <w:rsid w:val="00D0337B"/>
    <w:rsid w:val="00D07777"/>
    <w:rsid w:val="00D079B2"/>
    <w:rsid w:val="00D114E9"/>
    <w:rsid w:val="00D11B4B"/>
    <w:rsid w:val="00D12424"/>
    <w:rsid w:val="00D15F4C"/>
    <w:rsid w:val="00D17CD8"/>
    <w:rsid w:val="00D22324"/>
    <w:rsid w:val="00D23650"/>
    <w:rsid w:val="00D313B3"/>
    <w:rsid w:val="00D429C6"/>
    <w:rsid w:val="00D43753"/>
    <w:rsid w:val="00D46031"/>
    <w:rsid w:val="00D47748"/>
    <w:rsid w:val="00D502C8"/>
    <w:rsid w:val="00D54CC3"/>
    <w:rsid w:val="00D55D99"/>
    <w:rsid w:val="00D5793F"/>
    <w:rsid w:val="00D6041A"/>
    <w:rsid w:val="00D62735"/>
    <w:rsid w:val="00D633EB"/>
    <w:rsid w:val="00D65A35"/>
    <w:rsid w:val="00D73553"/>
    <w:rsid w:val="00D75C02"/>
    <w:rsid w:val="00D7644D"/>
    <w:rsid w:val="00D80F3B"/>
    <w:rsid w:val="00D82FF7"/>
    <w:rsid w:val="00D847FE"/>
    <w:rsid w:val="00D86B9C"/>
    <w:rsid w:val="00D90285"/>
    <w:rsid w:val="00D90A39"/>
    <w:rsid w:val="00D964EA"/>
    <w:rsid w:val="00D966D0"/>
    <w:rsid w:val="00D96774"/>
    <w:rsid w:val="00D96C2C"/>
    <w:rsid w:val="00DA0C59"/>
    <w:rsid w:val="00DA1605"/>
    <w:rsid w:val="00DA17B1"/>
    <w:rsid w:val="00DA3991"/>
    <w:rsid w:val="00DA463D"/>
    <w:rsid w:val="00DA5BF5"/>
    <w:rsid w:val="00DA72A1"/>
    <w:rsid w:val="00DA7F95"/>
    <w:rsid w:val="00DB5387"/>
    <w:rsid w:val="00DB7E6C"/>
    <w:rsid w:val="00DD252A"/>
    <w:rsid w:val="00DD5A29"/>
    <w:rsid w:val="00DD5D9D"/>
    <w:rsid w:val="00DE35CB"/>
    <w:rsid w:val="00DF0960"/>
    <w:rsid w:val="00DF0EF0"/>
    <w:rsid w:val="00DF1E69"/>
    <w:rsid w:val="00DF21E9"/>
    <w:rsid w:val="00DF22C7"/>
    <w:rsid w:val="00E00802"/>
    <w:rsid w:val="00E00F14"/>
    <w:rsid w:val="00E025C5"/>
    <w:rsid w:val="00E06386"/>
    <w:rsid w:val="00E075C5"/>
    <w:rsid w:val="00E11668"/>
    <w:rsid w:val="00E122B7"/>
    <w:rsid w:val="00E16B66"/>
    <w:rsid w:val="00E23428"/>
    <w:rsid w:val="00E24EB4"/>
    <w:rsid w:val="00E252DE"/>
    <w:rsid w:val="00E320ED"/>
    <w:rsid w:val="00E33AFB"/>
    <w:rsid w:val="00E34218"/>
    <w:rsid w:val="00E34221"/>
    <w:rsid w:val="00E34EBB"/>
    <w:rsid w:val="00E401CD"/>
    <w:rsid w:val="00E46282"/>
    <w:rsid w:val="00E468D0"/>
    <w:rsid w:val="00E5216E"/>
    <w:rsid w:val="00E657C6"/>
    <w:rsid w:val="00E6783C"/>
    <w:rsid w:val="00E67BFE"/>
    <w:rsid w:val="00E71075"/>
    <w:rsid w:val="00E82344"/>
    <w:rsid w:val="00E846C0"/>
    <w:rsid w:val="00E84C82"/>
    <w:rsid w:val="00E84CB7"/>
    <w:rsid w:val="00E84D64"/>
    <w:rsid w:val="00E852BC"/>
    <w:rsid w:val="00E85632"/>
    <w:rsid w:val="00E85FAB"/>
    <w:rsid w:val="00E87408"/>
    <w:rsid w:val="00E914C4"/>
    <w:rsid w:val="00E92449"/>
    <w:rsid w:val="00E9316B"/>
    <w:rsid w:val="00E934F5"/>
    <w:rsid w:val="00E935B1"/>
    <w:rsid w:val="00E96961"/>
    <w:rsid w:val="00EA220A"/>
    <w:rsid w:val="00EA549F"/>
    <w:rsid w:val="00EA72EC"/>
    <w:rsid w:val="00EB05D6"/>
    <w:rsid w:val="00EB11CB"/>
    <w:rsid w:val="00EB1C71"/>
    <w:rsid w:val="00EB275A"/>
    <w:rsid w:val="00EB57CA"/>
    <w:rsid w:val="00EB786A"/>
    <w:rsid w:val="00EC1174"/>
    <w:rsid w:val="00EC1578"/>
    <w:rsid w:val="00EC1BFC"/>
    <w:rsid w:val="00EC1C72"/>
    <w:rsid w:val="00EC3CC9"/>
    <w:rsid w:val="00EC680A"/>
    <w:rsid w:val="00EC6901"/>
    <w:rsid w:val="00EC6F9B"/>
    <w:rsid w:val="00EE25CB"/>
    <w:rsid w:val="00EE2B76"/>
    <w:rsid w:val="00EE2BED"/>
    <w:rsid w:val="00EE374B"/>
    <w:rsid w:val="00EF0EBD"/>
    <w:rsid w:val="00EF2869"/>
    <w:rsid w:val="00EF58C2"/>
    <w:rsid w:val="00F00A2B"/>
    <w:rsid w:val="00F100A6"/>
    <w:rsid w:val="00F119BE"/>
    <w:rsid w:val="00F11BB5"/>
    <w:rsid w:val="00F12742"/>
    <w:rsid w:val="00F1417B"/>
    <w:rsid w:val="00F15CB7"/>
    <w:rsid w:val="00F169D5"/>
    <w:rsid w:val="00F17A17"/>
    <w:rsid w:val="00F208A0"/>
    <w:rsid w:val="00F2115E"/>
    <w:rsid w:val="00F30ABD"/>
    <w:rsid w:val="00F34B99"/>
    <w:rsid w:val="00F47300"/>
    <w:rsid w:val="00F51CF2"/>
    <w:rsid w:val="00F52DAB"/>
    <w:rsid w:val="00F53A1B"/>
    <w:rsid w:val="00F543F0"/>
    <w:rsid w:val="00F55E3E"/>
    <w:rsid w:val="00F57601"/>
    <w:rsid w:val="00F6194D"/>
    <w:rsid w:val="00F73F99"/>
    <w:rsid w:val="00F7497C"/>
    <w:rsid w:val="00F80EFF"/>
    <w:rsid w:val="00F81D29"/>
    <w:rsid w:val="00F90BE5"/>
    <w:rsid w:val="00F914B8"/>
    <w:rsid w:val="00F91C4D"/>
    <w:rsid w:val="00F92FD9"/>
    <w:rsid w:val="00FA322A"/>
    <w:rsid w:val="00FA550B"/>
    <w:rsid w:val="00FA5EF7"/>
    <w:rsid w:val="00FA6684"/>
    <w:rsid w:val="00FA6D48"/>
    <w:rsid w:val="00FA731E"/>
    <w:rsid w:val="00FA79C3"/>
    <w:rsid w:val="00FA7BD0"/>
    <w:rsid w:val="00FB1DCF"/>
    <w:rsid w:val="00FB2B38"/>
    <w:rsid w:val="00FB3E9B"/>
    <w:rsid w:val="00FC6358"/>
    <w:rsid w:val="00FD320D"/>
    <w:rsid w:val="00FD67FD"/>
    <w:rsid w:val="00FD689E"/>
    <w:rsid w:val="00FD76F8"/>
    <w:rsid w:val="00FE0FBE"/>
    <w:rsid w:val="00FE1B98"/>
    <w:rsid w:val="00FE2188"/>
    <w:rsid w:val="00FE23DE"/>
    <w:rsid w:val="00FE6A55"/>
    <w:rsid w:val="00FF097F"/>
    <w:rsid w:val="00FF4DEF"/>
    <w:rsid w:val="04CB4231"/>
    <w:rsid w:val="057918CB"/>
    <w:rsid w:val="13392F3F"/>
    <w:rsid w:val="1D0119ED"/>
    <w:rsid w:val="3A491E55"/>
    <w:rsid w:val="3A526CC1"/>
    <w:rsid w:val="3A57A6F8"/>
    <w:rsid w:val="418E68CE"/>
    <w:rsid w:val="4BDC1E4C"/>
    <w:rsid w:val="4CA3296A"/>
    <w:rsid w:val="526D1A50"/>
    <w:rsid w:val="547FDC24"/>
    <w:rsid w:val="58B945BD"/>
    <w:rsid w:val="5DFF8F88"/>
    <w:rsid w:val="6CB54E49"/>
    <w:rsid w:val="6EFEF23D"/>
    <w:rsid w:val="71AC3DC0"/>
    <w:rsid w:val="75BE4830"/>
    <w:rsid w:val="75FF5E37"/>
    <w:rsid w:val="77BB0064"/>
    <w:rsid w:val="7CF58232"/>
    <w:rsid w:val="7D9DB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3994523"/>
  <w15:docId w15:val="{A290E761-97FA-4A2F-A0EA-2FF9243D0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semiHidden="1" w:qFormat="1"/>
    <w:lsdException w:name="endnote text" w:semiHidden="1" w:qFormat="1"/>
    <w:lsdException w:name="Title" w:qFormat="1"/>
    <w:lsdException w:name="Default Paragraph Font" w:semiHidden="1" w:qFormat="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a">
    <w:name w:val="Normal"/>
    <w:qFormat/>
    <w:pPr>
      <w:widowControl w:val="0"/>
      <w:jc w:val="both"/>
    </w:pPr>
    <w:rPr>
      <w:kern w:val="2"/>
      <w:sz w:val="21"/>
      <w:szCs w:val="24"/>
    </w:rPr>
  </w:style>
  <w:style w:type="character" w:default="1" w:styleId="affb">
    <w:name w:val="Default Paragraph Font"/>
    <w:uiPriority w:val="1"/>
    <w:semiHidden/>
    <w:unhideWhenUsed/>
  </w:style>
  <w:style w:type="table" w:default="1" w:styleId="affc">
    <w:name w:val="Normal Table"/>
    <w:uiPriority w:val="99"/>
    <w:semiHidden/>
    <w:unhideWhenUsed/>
    <w:tblPr>
      <w:tblInd w:w="0" w:type="dxa"/>
      <w:tblCellMar>
        <w:top w:w="0" w:type="dxa"/>
        <w:left w:w="108" w:type="dxa"/>
        <w:bottom w:w="0" w:type="dxa"/>
        <w:right w:w="108" w:type="dxa"/>
      </w:tblCellMar>
    </w:tblPr>
  </w:style>
  <w:style w:type="numbering" w:default="1" w:styleId="affd">
    <w:name w:val="No List"/>
    <w:uiPriority w:val="99"/>
    <w:semiHidden/>
    <w:unhideWhenUsed/>
  </w:style>
  <w:style w:type="paragraph" w:styleId="7">
    <w:name w:val="toc 7"/>
    <w:basedOn w:val="affa"/>
    <w:next w:val="affa"/>
    <w:semiHidden/>
    <w:qFormat/>
    <w:pPr>
      <w:tabs>
        <w:tab w:val="right" w:leader="dot" w:pos="9241"/>
      </w:tabs>
      <w:ind w:firstLineChars="500" w:firstLine="505"/>
      <w:jc w:val="left"/>
    </w:pPr>
    <w:rPr>
      <w:rFonts w:ascii="宋体"/>
      <w:szCs w:val="21"/>
    </w:rPr>
  </w:style>
  <w:style w:type="paragraph" w:styleId="8">
    <w:name w:val="index 8"/>
    <w:basedOn w:val="affa"/>
    <w:next w:val="affa"/>
    <w:qFormat/>
    <w:pPr>
      <w:ind w:left="1680" w:hanging="210"/>
      <w:jc w:val="left"/>
    </w:pPr>
    <w:rPr>
      <w:rFonts w:ascii="Calibri" w:hAnsi="Calibri"/>
      <w:sz w:val="20"/>
      <w:szCs w:val="20"/>
    </w:rPr>
  </w:style>
  <w:style w:type="paragraph" w:styleId="affe">
    <w:name w:val="Normal Indent"/>
    <w:basedOn w:val="affa"/>
    <w:qFormat/>
    <w:pPr>
      <w:adjustRightInd w:val="0"/>
      <w:spacing w:line="310" w:lineRule="exact"/>
      <w:ind w:firstLine="420"/>
    </w:pPr>
    <w:rPr>
      <w:szCs w:val="20"/>
    </w:rPr>
  </w:style>
  <w:style w:type="paragraph" w:styleId="afff">
    <w:name w:val="caption"/>
    <w:basedOn w:val="affa"/>
    <w:next w:val="affa"/>
    <w:qFormat/>
    <w:pPr>
      <w:spacing w:before="152" w:after="160"/>
    </w:pPr>
    <w:rPr>
      <w:rFonts w:ascii="Arial" w:eastAsia="黑体" w:hAnsi="Arial" w:cs="Arial"/>
      <w:sz w:val="20"/>
      <w:szCs w:val="20"/>
    </w:rPr>
  </w:style>
  <w:style w:type="paragraph" w:styleId="5">
    <w:name w:val="index 5"/>
    <w:basedOn w:val="affa"/>
    <w:next w:val="affa"/>
    <w:qFormat/>
    <w:pPr>
      <w:ind w:left="1050" w:hanging="210"/>
      <w:jc w:val="left"/>
    </w:pPr>
    <w:rPr>
      <w:rFonts w:ascii="Calibri" w:hAnsi="Calibri"/>
      <w:sz w:val="20"/>
      <w:szCs w:val="20"/>
    </w:rPr>
  </w:style>
  <w:style w:type="paragraph" w:styleId="afff0">
    <w:name w:val="Document Map"/>
    <w:basedOn w:val="affa"/>
    <w:semiHidden/>
    <w:pPr>
      <w:shd w:val="clear" w:color="auto" w:fill="000080"/>
    </w:pPr>
  </w:style>
  <w:style w:type="paragraph" w:styleId="afff1">
    <w:name w:val="annotation text"/>
    <w:basedOn w:val="affa"/>
    <w:link w:val="afff2"/>
    <w:qFormat/>
    <w:pPr>
      <w:jc w:val="left"/>
    </w:pPr>
  </w:style>
  <w:style w:type="paragraph" w:styleId="6">
    <w:name w:val="index 6"/>
    <w:basedOn w:val="affa"/>
    <w:next w:val="affa"/>
    <w:qFormat/>
    <w:pPr>
      <w:ind w:left="1260" w:hanging="210"/>
      <w:jc w:val="left"/>
    </w:pPr>
    <w:rPr>
      <w:rFonts w:ascii="Calibri" w:hAnsi="Calibri"/>
      <w:sz w:val="20"/>
      <w:szCs w:val="20"/>
    </w:rPr>
  </w:style>
  <w:style w:type="paragraph" w:styleId="afff3">
    <w:name w:val="Body Text"/>
    <w:basedOn w:val="affa"/>
    <w:link w:val="afff4"/>
    <w:qFormat/>
    <w:pPr>
      <w:spacing w:line="360" w:lineRule="auto"/>
      <w:ind w:firstLineChars="200" w:firstLine="200"/>
    </w:pPr>
    <w:rPr>
      <w:sz w:val="24"/>
    </w:rPr>
  </w:style>
  <w:style w:type="paragraph" w:styleId="4">
    <w:name w:val="index 4"/>
    <w:basedOn w:val="affa"/>
    <w:next w:val="affa"/>
    <w:qFormat/>
    <w:pPr>
      <w:ind w:left="840" w:hanging="210"/>
      <w:jc w:val="left"/>
    </w:pPr>
    <w:rPr>
      <w:rFonts w:ascii="Calibri" w:hAnsi="Calibri"/>
      <w:sz w:val="20"/>
      <w:szCs w:val="20"/>
    </w:rPr>
  </w:style>
  <w:style w:type="paragraph" w:styleId="50">
    <w:name w:val="toc 5"/>
    <w:basedOn w:val="affa"/>
    <w:next w:val="affa"/>
    <w:semiHidden/>
    <w:qFormat/>
    <w:pPr>
      <w:tabs>
        <w:tab w:val="right" w:leader="dot" w:pos="9241"/>
      </w:tabs>
      <w:ind w:firstLineChars="300" w:firstLine="300"/>
      <w:jc w:val="left"/>
    </w:pPr>
    <w:rPr>
      <w:rFonts w:ascii="宋体"/>
      <w:szCs w:val="21"/>
    </w:rPr>
  </w:style>
  <w:style w:type="paragraph" w:styleId="3">
    <w:name w:val="toc 3"/>
    <w:basedOn w:val="affa"/>
    <w:next w:val="affa"/>
    <w:uiPriority w:val="39"/>
    <w:qFormat/>
    <w:pPr>
      <w:tabs>
        <w:tab w:val="right" w:leader="dot" w:pos="9241"/>
      </w:tabs>
      <w:ind w:firstLineChars="100" w:firstLine="102"/>
      <w:jc w:val="left"/>
    </w:pPr>
    <w:rPr>
      <w:rFonts w:ascii="宋体"/>
      <w:szCs w:val="21"/>
    </w:rPr>
  </w:style>
  <w:style w:type="paragraph" w:styleId="80">
    <w:name w:val="toc 8"/>
    <w:basedOn w:val="affa"/>
    <w:next w:val="affa"/>
    <w:semiHidden/>
    <w:qFormat/>
    <w:pPr>
      <w:tabs>
        <w:tab w:val="right" w:leader="dot" w:pos="9241"/>
      </w:tabs>
      <w:ind w:firstLineChars="600" w:firstLine="607"/>
      <w:jc w:val="left"/>
    </w:pPr>
    <w:rPr>
      <w:rFonts w:ascii="宋体"/>
      <w:szCs w:val="21"/>
    </w:rPr>
  </w:style>
  <w:style w:type="paragraph" w:styleId="30">
    <w:name w:val="index 3"/>
    <w:basedOn w:val="affa"/>
    <w:next w:val="affa"/>
    <w:qFormat/>
    <w:pPr>
      <w:ind w:left="630" w:hanging="210"/>
      <w:jc w:val="left"/>
    </w:pPr>
    <w:rPr>
      <w:rFonts w:ascii="Calibri" w:hAnsi="Calibri"/>
      <w:sz w:val="20"/>
      <w:szCs w:val="20"/>
    </w:rPr>
  </w:style>
  <w:style w:type="paragraph" w:styleId="afff5">
    <w:name w:val="endnote text"/>
    <w:basedOn w:val="affa"/>
    <w:semiHidden/>
    <w:qFormat/>
    <w:pPr>
      <w:snapToGrid w:val="0"/>
      <w:jc w:val="left"/>
    </w:pPr>
  </w:style>
  <w:style w:type="paragraph" w:styleId="afff6">
    <w:name w:val="Balloon Text"/>
    <w:basedOn w:val="affa"/>
    <w:link w:val="afff7"/>
    <w:qFormat/>
    <w:rPr>
      <w:sz w:val="18"/>
      <w:szCs w:val="18"/>
    </w:rPr>
  </w:style>
  <w:style w:type="paragraph" w:styleId="afff8">
    <w:name w:val="footer"/>
    <w:basedOn w:val="affa"/>
    <w:qFormat/>
    <w:pPr>
      <w:snapToGrid w:val="0"/>
      <w:ind w:rightChars="100" w:right="210"/>
      <w:jc w:val="right"/>
    </w:pPr>
    <w:rPr>
      <w:sz w:val="18"/>
      <w:szCs w:val="18"/>
    </w:rPr>
  </w:style>
  <w:style w:type="paragraph" w:styleId="afff9">
    <w:name w:val="header"/>
    <w:basedOn w:val="affa"/>
    <w:qFormat/>
    <w:pPr>
      <w:snapToGrid w:val="0"/>
      <w:jc w:val="left"/>
    </w:pPr>
    <w:rPr>
      <w:sz w:val="18"/>
      <w:szCs w:val="18"/>
    </w:rPr>
  </w:style>
  <w:style w:type="paragraph" w:styleId="1">
    <w:name w:val="toc 1"/>
    <w:basedOn w:val="affa"/>
    <w:next w:val="affa"/>
    <w:uiPriority w:val="39"/>
    <w:qFormat/>
    <w:pPr>
      <w:tabs>
        <w:tab w:val="right" w:leader="dot" w:pos="9241"/>
      </w:tabs>
      <w:spacing w:beforeLines="25" w:before="25" w:afterLines="25" w:after="25"/>
      <w:jc w:val="left"/>
    </w:pPr>
    <w:rPr>
      <w:rFonts w:ascii="宋体"/>
      <w:szCs w:val="21"/>
    </w:rPr>
  </w:style>
  <w:style w:type="paragraph" w:styleId="40">
    <w:name w:val="toc 4"/>
    <w:basedOn w:val="affa"/>
    <w:next w:val="affa"/>
    <w:semiHidden/>
    <w:qFormat/>
    <w:pPr>
      <w:tabs>
        <w:tab w:val="right" w:leader="dot" w:pos="9241"/>
      </w:tabs>
      <w:ind w:firstLineChars="200" w:firstLine="198"/>
      <w:jc w:val="left"/>
    </w:pPr>
    <w:rPr>
      <w:rFonts w:ascii="宋体"/>
      <w:szCs w:val="21"/>
    </w:rPr>
  </w:style>
  <w:style w:type="paragraph" w:styleId="afffa">
    <w:name w:val="index heading"/>
    <w:basedOn w:val="affa"/>
    <w:next w:val="10"/>
    <w:qFormat/>
    <w:pPr>
      <w:spacing w:before="120" w:after="120"/>
      <w:jc w:val="center"/>
    </w:pPr>
    <w:rPr>
      <w:rFonts w:ascii="Calibri" w:hAnsi="Calibri"/>
      <w:b/>
      <w:bCs/>
      <w:iCs/>
      <w:szCs w:val="20"/>
    </w:rPr>
  </w:style>
  <w:style w:type="paragraph" w:styleId="10">
    <w:name w:val="index 1"/>
    <w:basedOn w:val="affa"/>
    <w:next w:val="afffb"/>
    <w:qFormat/>
    <w:pPr>
      <w:tabs>
        <w:tab w:val="right" w:leader="dot" w:pos="9299"/>
      </w:tabs>
      <w:jc w:val="left"/>
    </w:pPr>
    <w:rPr>
      <w:rFonts w:ascii="宋体"/>
      <w:szCs w:val="21"/>
    </w:rPr>
  </w:style>
  <w:style w:type="paragraph" w:customStyle="1" w:styleId="afffb">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a"/>
    <w:qFormat/>
    <w:pPr>
      <w:numPr>
        <w:numId w:val="1"/>
      </w:numPr>
      <w:snapToGrid w:val="0"/>
      <w:jc w:val="left"/>
    </w:pPr>
    <w:rPr>
      <w:rFonts w:ascii="宋体"/>
      <w:sz w:val="18"/>
      <w:szCs w:val="18"/>
    </w:rPr>
  </w:style>
  <w:style w:type="paragraph" w:styleId="60">
    <w:name w:val="toc 6"/>
    <w:basedOn w:val="affa"/>
    <w:next w:val="affa"/>
    <w:semiHidden/>
    <w:qFormat/>
    <w:pPr>
      <w:tabs>
        <w:tab w:val="right" w:leader="dot" w:pos="9241"/>
      </w:tabs>
      <w:ind w:firstLineChars="400" w:firstLine="403"/>
      <w:jc w:val="left"/>
    </w:pPr>
    <w:rPr>
      <w:rFonts w:ascii="宋体"/>
      <w:szCs w:val="21"/>
    </w:rPr>
  </w:style>
  <w:style w:type="paragraph" w:styleId="70">
    <w:name w:val="index 7"/>
    <w:basedOn w:val="affa"/>
    <w:next w:val="affa"/>
    <w:pPr>
      <w:ind w:left="1470" w:hanging="210"/>
      <w:jc w:val="left"/>
    </w:pPr>
    <w:rPr>
      <w:rFonts w:ascii="Calibri" w:hAnsi="Calibri"/>
      <w:sz w:val="20"/>
      <w:szCs w:val="20"/>
    </w:rPr>
  </w:style>
  <w:style w:type="paragraph" w:styleId="9">
    <w:name w:val="index 9"/>
    <w:basedOn w:val="affa"/>
    <w:next w:val="affa"/>
    <w:qFormat/>
    <w:pPr>
      <w:ind w:left="1890" w:hanging="210"/>
      <w:jc w:val="left"/>
    </w:pPr>
    <w:rPr>
      <w:rFonts w:ascii="Calibri" w:hAnsi="Calibri"/>
      <w:sz w:val="20"/>
      <w:szCs w:val="20"/>
    </w:rPr>
  </w:style>
  <w:style w:type="paragraph" w:styleId="2">
    <w:name w:val="toc 2"/>
    <w:basedOn w:val="affa"/>
    <w:next w:val="affa"/>
    <w:uiPriority w:val="39"/>
    <w:qFormat/>
    <w:pPr>
      <w:tabs>
        <w:tab w:val="right" w:leader="dot" w:pos="9241"/>
      </w:tabs>
    </w:pPr>
    <w:rPr>
      <w:rFonts w:ascii="宋体"/>
      <w:szCs w:val="21"/>
    </w:rPr>
  </w:style>
  <w:style w:type="paragraph" w:styleId="90">
    <w:name w:val="toc 9"/>
    <w:basedOn w:val="affa"/>
    <w:next w:val="affa"/>
    <w:semiHidden/>
    <w:qFormat/>
    <w:pPr>
      <w:ind w:left="1470"/>
      <w:jc w:val="left"/>
    </w:pPr>
    <w:rPr>
      <w:sz w:val="20"/>
      <w:szCs w:val="20"/>
    </w:rPr>
  </w:style>
  <w:style w:type="paragraph" w:styleId="20">
    <w:name w:val="index 2"/>
    <w:basedOn w:val="affa"/>
    <w:next w:val="affa"/>
    <w:qFormat/>
    <w:pPr>
      <w:ind w:left="420" w:hanging="210"/>
      <w:jc w:val="left"/>
    </w:pPr>
    <w:rPr>
      <w:rFonts w:ascii="Calibri" w:hAnsi="Calibri"/>
      <w:sz w:val="20"/>
      <w:szCs w:val="20"/>
    </w:rPr>
  </w:style>
  <w:style w:type="paragraph" w:styleId="afffc">
    <w:name w:val="annotation subject"/>
    <w:basedOn w:val="afff1"/>
    <w:next w:val="afff1"/>
    <w:link w:val="afffd"/>
    <w:qFormat/>
    <w:rPr>
      <w:b/>
      <w:bCs/>
    </w:rPr>
  </w:style>
  <w:style w:type="table" w:styleId="afffe">
    <w:name w:val="Table Grid"/>
    <w:basedOn w:val="affc"/>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
    <w:name w:val="endnote reference"/>
    <w:semiHidden/>
    <w:qFormat/>
    <w:rPr>
      <w:vertAlign w:val="superscript"/>
    </w:rPr>
  </w:style>
  <w:style w:type="character" w:styleId="affff0">
    <w:name w:val="page number"/>
    <w:qFormat/>
    <w:rPr>
      <w:rFonts w:ascii="Times New Roman" w:eastAsia="宋体" w:hAnsi="Times New Roman"/>
      <w:sz w:val="18"/>
    </w:rPr>
  </w:style>
  <w:style w:type="character" w:styleId="affff1">
    <w:name w:val="FollowedHyperlink"/>
    <w:rPr>
      <w:color w:val="800080"/>
      <w:u w:val="single"/>
    </w:rPr>
  </w:style>
  <w:style w:type="character" w:styleId="affff2">
    <w:name w:val="Hyperlink"/>
    <w:uiPriority w:val="99"/>
    <w:rPr>
      <w:color w:val="0000FF"/>
      <w:spacing w:val="0"/>
      <w:w w:val="100"/>
      <w:szCs w:val="21"/>
      <w:u w:val="single"/>
    </w:rPr>
  </w:style>
  <w:style w:type="character" w:styleId="affff3">
    <w:name w:val="annotation reference"/>
    <w:qFormat/>
    <w:rPr>
      <w:sz w:val="21"/>
      <w:szCs w:val="21"/>
    </w:rPr>
  </w:style>
  <w:style w:type="character" w:styleId="affff4">
    <w:name w:val="footnote reference"/>
    <w:semiHidden/>
    <w:qFormat/>
    <w:rPr>
      <w:vertAlign w:val="superscript"/>
    </w:rPr>
  </w:style>
  <w:style w:type="character" w:customStyle="1" w:styleId="afff2">
    <w:name w:val="批注文字 字符"/>
    <w:link w:val="afff1"/>
    <w:qFormat/>
    <w:rPr>
      <w:kern w:val="2"/>
      <w:sz w:val="21"/>
      <w:szCs w:val="24"/>
    </w:rPr>
  </w:style>
  <w:style w:type="character" w:customStyle="1" w:styleId="afff4">
    <w:name w:val="正文文本 字符"/>
    <w:link w:val="afff3"/>
    <w:qFormat/>
    <w:rPr>
      <w:kern w:val="2"/>
      <w:sz w:val="24"/>
      <w:szCs w:val="24"/>
    </w:rPr>
  </w:style>
  <w:style w:type="character" w:customStyle="1" w:styleId="afff7">
    <w:name w:val="批注框文本 字符"/>
    <w:link w:val="afff6"/>
    <w:qFormat/>
    <w:rPr>
      <w:kern w:val="2"/>
      <w:sz w:val="18"/>
      <w:szCs w:val="18"/>
    </w:rPr>
  </w:style>
  <w:style w:type="character" w:customStyle="1" w:styleId="Char">
    <w:name w:val="段 Char"/>
    <w:link w:val="afffb"/>
    <w:qFormat/>
    <w:rPr>
      <w:rFonts w:ascii="宋体"/>
      <w:sz w:val="21"/>
      <w:lang w:val="en-US" w:eastAsia="zh-CN" w:bidi="ar-SA"/>
    </w:rPr>
  </w:style>
  <w:style w:type="character" w:customStyle="1" w:styleId="afffd">
    <w:name w:val="批注主题 字符"/>
    <w:link w:val="afffc"/>
    <w:qFormat/>
    <w:rPr>
      <w:b/>
      <w:bCs/>
      <w:kern w:val="2"/>
      <w:sz w:val="21"/>
      <w:szCs w:val="24"/>
    </w:rPr>
  </w:style>
  <w:style w:type="paragraph" w:customStyle="1" w:styleId="a5">
    <w:name w:val="一级条标题"/>
    <w:next w:val="afffb"/>
    <w:qFormat/>
    <w:pPr>
      <w:numPr>
        <w:ilvl w:val="1"/>
        <w:numId w:val="2"/>
      </w:numPr>
      <w:spacing w:beforeLines="50" w:before="156" w:afterLines="50" w:after="156"/>
      <w:outlineLvl w:val="2"/>
    </w:pPr>
    <w:rPr>
      <w:rFonts w:ascii="黑体" w:eastAsia="黑体"/>
      <w:sz w:val="21"/>
      <w:szCs w:val="21"/>
    </w:rPr>
  </w:style>
  <w:style w:type="paragraph" w:customStyle="1" w:styleId="affff5">
    <w:name w:val="标准书脚_奇数页"/>
    <w:qFormat/>
    <w:pPr>
      <w:spacing w:before="120"/>
      <w:ind w:right="198"/>
      <w:jc w:val="right"/>
    </w:pPr>
    <w:rPr>
      <w:rFonts w:ascii="宋体"/>
      <w:sz w:val="18"/>
      <w:szCs w:val="18"/>
    </w:rPr>
  </w:style>
  <w:style w:type="paragraph" w:customStyle="1" w:styleId="affff6">
    <w:name w:val="标准书眉_奇数页"/>
    <w:next w:val="affa"/>
    <w:qFormat/>
    <w:pPr>
      <w:tabs>
        <w:tab w:val="center" w:pos="4154"/>
        <w:tab w:val="right" w:pos="8306"/>
      </w:tabs>
      <w:spacing w:after="220"/>
      <w:jc w:val="right"/>
    </w:pPr>
    <w:rPr>
      <w:rFonts w:ascii="黑体" w:eastAsia="黑体"/>
      <w:sz w:val="21"/>
      <w:szCs w:val="21"/>
    </w:rPr>
  </w:style>
  <w:style w:type="paragraph" w:customStyle="1" w:styleId="a4">
    <w:name w:val="章标题"/>
    <w:next w:val="afffb"/>
    <w:qFormat/>
    <w:pPr>
      <w:numPr>
        <w:numId w:val="2"/>
      </w:numPr>
      <w:spacing w:beforeLines="100" w:before="312" w:afterLines="100" w:after="312"/>
      <w:jc w:val="both"/>
      <w:outlineLvl w:val="1"/>
    </w:pPr>
    <w:rPr>
      <w:rFonts w:ascii="黑体" w:eastAsia="黑体"/>
      <w:sz w:val="21"/>
    </w:rPr>
  </w:style>
  <w:style w:type="paragraph" w:customStyle="1" w:styleId="a6">
    <w:name w:val="二级条标题"/>
    <w:basedOn w:val="a5"/>
    <w:next w:val="afffb"/>
    <w:qFormat/>
    <w:pPr>
      <w:numPr>
        <w:ilvl w:val="2"/>
      </w:numPr>
      <w:spacing w:before="50" w:after="50"/>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3"/>
      </w:numPr>
      <w:jc w:val="both"/>
    </w:pPr>
    <w:rPr>
      <w:rFonts w:ascii="宋体"/>
      <w:sz w:val="21"/>
    </w:rPr>
  </w:style>
  <w:style w:type="paragraph" w:customStyle="1" w:styleId="ad">
    <w:name w:val="列项●（二级）"/>
    <w:qFormat/>
    <w:pPr>
      <w:numPr>
        <w:ilvl w:val="1"/>
        <w:numId w:val="3"/>
      </w:numPr>
      <w:tabs>
        <w:tab w:val="left" w:pos="840"/>
      </w:tabs>
      <w:jc w:val="both"/>
    </w:pPr>
    <w:rPr>
      <w:rFonts w:ascii="宋体"/>
      <w:sz w:val="21"/>
    </w:rPr>
  </w:style>
  <w:style w:type="paragraph" w:customStyle="1" w:styleId="affff7">
    <w:name w:val="目次、标准名称标题"/>
    <w:basedOn w:val="affa"/>
    <w:next w:val="afffb"/>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b"/>
    <w:qFormat/>
    <w:pPr>
      <w:numPr>
        <w:ilvl w:val="3"/>
      </w:numPr>
      <w:outlineLvl w:val="4"/>
    </w:pPr>
  </w:style>
  <w:style w:type="paragraph" w:customStyle="1" w:styleId="a1">
    <w:name w:val="示例"/>
    <w:next w:val="affff8"/>
    <w:qFormat/>
    <w:pPr>
      <w:widowControl w:val="0"/>
      <w:numPr>
        <w:numId w:val="4"/>
      </w:numPr>
      <w:jc w:val="both"/>
    </w:pPr>
    <w:rPr>
      <w:rFonts w:ascii="宋体"/>
      <w:sz w:val="18"/>
      <w:szCs w:val="18"/>
    </w:rPr>
  </w:style>
  <w:style w:type="paragraph" w:customStyle="1" w:styleId="affff8">
    <w:name w:val="示例内容"/>
    <w:qFormat/>
    <w:pPr>
      <w:ind w:firstLineChars="200" w:firstLine="200"/>
    </w:pPr>
    <w:rPr>
      <w:rFonts w:ascii="宋体"/>
      <w:sz w:val="18"/>
      <w:szCs w:val="18"/>
    </w:rPr>
  </w:style>
  <w:style w:type="paragraph" w:customStyle="1" w:styleId="af1">
    <w:name w:val="数字编号列项（二级）"/>
    <w:qFormat/>
    <w:pPr>
      <w:numPr>
        <w:ilvl w:val="1"/>
        <w:numId w:val="5"/>
      </w:numPr>
      <w:jc w:val="both"/>
    </w:pPr>
    <w:rPr>
      <w:rFonts w:ascii="宋体"/>
      <w:sz w:val="21"/>
    </w:rPr>
  </w:style>
  <w:style w:type="paragraph" w:customStyle="1" w:styleId="a8">
    <w:name w:val="四级条标题"/>
    <w:basedOn w:val="a7"/>
    <w:next w:val="afffb"/>
    <w:pPr>
      <w:numPr>
        <w:ilvl w:val="4"/>
      </w:numPr>
      <w:outlineLvl w:val="5"/>
    </w:pPr>
  </w:style>
  <w:style w:type="paragraph" w:customStyle="1" w:styleId="a9">
    <w:name w:val="五级条标题"/>
    <w:basedOn w:val="a8"/>
    <w:next w:val="afffb"/>
    <w:pPr>
      <w:numPr>
        <w:ilvl w:val="5"/>
      </w:numPr>
      <w:outlineLvl w:val="6"/>
    </w:pPr>
  </w:style>
  <w:style w:type="paragraph" w:customStyle="1" w:styleId="aff9">
    <w:name w:val="注："/>
    <w:next w:val="afffb"/>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0">
    <w:name w:val="字母编号列项（一级）"/>
    <w:qFormat/>
    <w:pPr>
      <w:numPr>
        <w:numId w:val="5"/>
      </w:numPr>
      <w:jc w:val="both"/>
    </w:pPr>
    <w:rPr>
      <w:rFonts w:ascii="宋体"/>
      <w:sz w:val="21"/>
    </w:rPr>
  </w:style>
  <w:style w:type="paragraph" w:customStyle="1" w:styleId="ae">
    <w:name w:val="列项◆（三级）"/>
    <w:basedOn w:val="affa"/>
    <w:qFormat/>
    <w:pPr>
      <w:numPr>
        <w:ilvl w:val="2"/>
        <w:numId w:val="3"/>
      </w:numPr>
    </w:pPr>
    <w:rPr>
      <w:rFonts w:ascii="宋体"/>
      <w:szCs w:val="21"/>
    </w:rPr>
  </w:style>
  <w:style w:type="paragraph" w:customStyle="1" w:styleId="af2">
    <w:name w:val="编号列项（三级）"/>
    <w:qFormat/>
    <w:pPr>
      <w:numPr>
        <w:ilvl w:val="2"/>
        <w:numId w:val="5"/>
      </w:numPr>
    </w:pPr>
    <w:rPr>
      <w:rFonts w:ascii="宋体"/>
      <w:sz w:val="21"/>
    </w:rPr>
  </w:style>
  <w:style w:type="paragraph" w:customStyle="1" w:styleId="af3">
    <w:name w:val="示例×："/>
    <w:basedOn w:val="a4"/>
    <w:qFormat/>
    <w:pPr>
      <w:numPr>
        <w:numId w:val="8"/>
      </w:numPr>
      <w:spacing w:beforeLines="0" w:before="0" w:afterLines="0" w:after="0"/>
      <w:outlineLvl w:val="9"/>
    </w:pPr>
    <w:rPr>
      <w:rFonts w:ascii="宋体" w:eastAsia="宋体"/>
      <w:sz w:val="18"/>
      <w:szCs w:val="18"/>
    </w:rPr>
  </w:style>
  <w:style w:type="paragraph" w:customStyle="1" w:styleId="affff9">
    <w:name w:val="二级无"/>
    <w:basedOn w:val="a6"/>
    <w:qFormat/>
    <w:pPr>
      <w:spacing w:beforeLines="0" w:before="0" w:afterLines="0" w:after="0"/>
    </w:pPr>
    <w:rPr>
      <w:rFonts w:ascii="宋体" w:eastAsia="宋体"/>
    </w:rPr>
  </w:style>
  <w:style w:type="paragraph" w:customStyle="1" w:styleId="affffa">
    <w:name w:val="注：（正文）"/>
    <w:basedOn w:val="aff9"/>
    <w:next w:val="afffb"/>
    <w:qFormat/>
  </w:style>
  <w:style w:type="paragraph" w:customStyle="1" w:styleId="a3">
    <w:name w:val="注×：（正文）"/>
    <w:qFormat/>
    <w:pPr>
      <w:numPr>
        <w:numId w:val="9"/>
      </w:numPr>
      <w:jc w:val="both"/>
    </w:pPr>
    <w:rPr>
      <w:rFonts w:ascii="宋体"/>
      <w:sz w:val="18"/>
      <w:szCs w:val="18"/>
    </w:rPr>
  </w:style>
  <w:style w:type="paragraph" w:customStyle="1" w:styleId="affffb">
    <w:name w:val="标准标志"/>
    <w:next w:val="affa"/>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c">
    <w:name w:val="标准称谓"/>
    <w:next w:val="affa"/>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d">
    <w:name w:val="标准书脚_偶数页"/>
    <w:qFormat/>
    <w:pPr>
      <w:spacing w:before="120"/>
      <w:ind w:left="221"/>
    </w:pPr>
    <w:rPr>
      <w:rFonts w:ascii="宋体"/>
      <w:sz w:val="18"/>
      <w:szCs w:val="18"/>
    </w:rPr>
  </w:style>
  <w:style w:type="paragraph" w:customStyle="1" w:styleId="affffe">
    <w:name w:val="标准书眉_偶数页"/>
    <w:basedOn w:val="affff6"/>
    <w:next w:val="affa"/>
    <w:qFormat/>
    <w:pPr>
      <w:jc w:val="left"/>
    </w:pPr>
  </w:style>
  <w:style w:type="paragraph" w:customStyle="1" w:styleId="afffff">
    <w:name w:val="标准书眉一"/>
    <w:qFormat/>
    <w:pPr>
      <w:jc w:val="both"/>
    </w:pPr>
  </w:style>
  <w:style w:type="paragraph" w:customStyle="1" w:styleId="afffff0">
    <w:name w:val="参考文献"/>
    <w:basedOn w:val="affa"/>
    <w:next w:val="aff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参考文献、索引标题"/>
    <w:basedOn w:val="affa"/>
    <w:next w:val="afffb"/>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f2">
    <w:name w:val="发布"/>
    <w:qFormat/>
    <w:rPr>
      <w:rFonts w:ascii="黑体" w:eastAsia="黑体"/>
      <w:spacing w:val="85"/>
      <w:w w:val="100"/>
      <w:position w:val="3"/>
      <w:sz w:val="28"/>
      <w:szCs w:val="28"/>
    </w:rPr>
  </w:style>
  <w:style w:type="paragraph" w:customStyle="1" w:styleId="afffff3">
    <w:name w:val="发布部门"/>
    <w:next w:val="afffff4"/>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4">
    <w:name w:val="标准文件_段"/>
    <w:qFormat/>
    <w:pPr>
      <w:autoSpaceDE w:val="0"/>
      <w:autoSpaceDN w:val="0"/>
      <w:adjustRightInd w:val="0"/>
      <w:snapToGrid w:val="0"/>
      <w:spacing w:line="276" w:lineRule="auto"/>
      <w:ind w:rightChars="-50" w:right="-105"/>
      <w:jc w:val="both"/>
    </w:pPr>
    <w:rPr>
      <w:rFonts w:ascii="宋体"/>
      <w:spacing w:val="2"/>
      <w:sz w:val="21"/>
    </w:rPr>
  </w:style>
  <w:style w:type="paragraph" w:customStyle="1" w:styleId="afffff5">
    <w:name w:val="发布日期"/>
    <w:qFormat/>
    <w:pPr>
      <w:framePr w:w="3997" w:h="471" w:hRule="exact" w:vSpace="181" w:wrap="around" w:hAnchor="page" w:x="7089" w:y="14097" w:anchorLock="1"/>
    </w:pPr>
    <w:rPr>
      <w:rFonts w:eastAsia="黑体"/>
      <w:sz w:val="28"/>
    </w:rPr>
  </w:style>
  <w:style w:type="paragraph" w:customStyle="1" w:styleId="afffff6">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8">
    <w:name w:val="封面标准英文名称"/>
    <w:basedOn w:val="afffff7"/>
    <w:qFormat/>
    <w:pPr>
      <w:framePr w:wrap="around"/>
      <w:spacing w:before="370" w:line="400" w:lineRule="exact"/>
    </w:pPr>
    <w:rPr>
      <w:rFonts w:ascii="Times New Roman"/>
      <w:sz w:val="28"/>
      <w:szCs w:val="28"/>
    </w:rPr>
  </w:style>
  <w:style w:type="paragraph" w:customStyle="1" w:styleId="afffff9">
    <w:name w:val="封面一致性程度标识"/>
    <w:basedOn w:val="afffff8"/>
    <w:qFormat/>
    <w:pPr>
      <w:framePr w:wrap="around"/>
      <w:spacing w:before="440"/>
    </w:pPr>
    <w:rPr>
      <w:rFonts w:ascii="宋体" w:eastAsia="宋体"/>
    </w:rPr>
  </w:style>
  <w:style w:type="paragraph" w:customStyle="1" w:styleId="afffffa">
    <w:name w:val="封面标准文稿类别"/>
    <w:basedOn w:val="afffff9"/>
    <w:qFormat/>
    <w:pPr>
      <w:framePr w:wrap="around"/>
      <w:spacing w:after="160" w:line="240" w:lineRule="auto"/>
    </w:pPr>
    <w:rPr>
      <w:sz w:val="24"/>
    </w:rPr>
  </w:style>
  <w:style w:type="paragraph" w:customStyle="1" w:styleId="afffffb">
    <w:name w:val="封面标准文稿编辑信息"/>
    <w:basedOn w:val="afffffa"/>
    <w:qFormat/>
    <w:pPr>
      <w:framePr w:wrap="around"/>
      <w:spacing w:before="180" w:line="180" w:lineRule="exact"/>
    </w:pPr>
    <w:rPr>
      <w:sz w:val="21"/>
    </w:rPr>
  </w:style>
  <w:style w:type="paragraph" w:customStyle="1" w:styleId="afffffc">
    <w:name w:val="封面正文"/>
    <w:qFormat/>
    <w:pPr>
      <w:jc w:val="both"/>
    </w:pPr>
  </w:style>
  <w:style w:type="paragraph" w:customStyle="1" w:styleId="af9">
    <w:name w:val="附录标识"/>
    <w:basedOn w:val="affa"/>
    <w:next w:val="afffb"/>
    <w:qFormat/>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d">
    <w:name w:val="附录标题"/>
    <w:basedOn w:val="afffb"/>
    <w:next w:val="afffb"/>
    <w:qFormat/>
    <w:pPr>
      <w:ind w:firstLineChars="0" w:firstLine="0"/>
      <w:jc w:val="center"/>
    </w:pPr>
    <w:rPr>
      <w:rFonts w:ascii="黑体" w:eastAsia="黑体"/>
    </w:rPr>
  </w:style>
  <w:style w:type="paragraph" w:customStyle="1" w:styleId="af6">
    <w:name w:val="附录表标号"/>
    <w:basedOn w:val="affa"/>
    <w:next w:val="afffb"/>
    <w:qFormat/>
    <w:pPr>
      <w:numPr>
        <w:numId w:val="11"/>
      </w:numPr>
      <w:tabs>
        <w:tab w:val="clear" w:pos="0"/>
      </w:tabs>
      <w:spacing w:line="14" w:lineRule="exact"/>
      <w:ind w:left="811" w:hanging="448"/>
      <w:jc w:val="center"/>
      <w:outlineLvl w:val="0"/>
    </w:pPr>
    <w:rPr>
      <w:color w:val="FFFFFF"/>
    </w:rPr>
  </w:style>
  <w:style w:type="paragraph" w:customStyle="1" w:styleId="af7">
    <w:name w:val="附录表标题"/>
    <w:basedOn w:val="affa"/>
    <w:next w:val="afffb"/>
    <w:qFormat/>
    <w:pPr>
      <w:numPr>
        <w:ilvl w:val="1"/>
        <w:numId w:val="11"/>
      </w:numPr>
      <w:spacing w:beforeLines="50" w:before="50" w:afterLines="50" w:after="50"/>
      <w:jc w:val="center"/>
    </w:pPr>
    <w:rPr>
      <w:rFonts w:ascii="黑体" w:eastAsia="黑体"/>
      <w:szCs w:val="21"/>
    </w:rPr>
  </w:style>
  <w:style w:type="paragraph" w:customStyle="1" w:styleId="afc">
    <w:name w:val="附录二级条标题"/>
    <w:basedOn w:val="affa"/>
    <w:next w:val="afffb"/>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e">
    <w:name w:val="附录二级无"/>
    <w:basedOn w:val="afc"/>
    <w:qFormat/>
    <w:pPr>
      <w:tabs>
        <w:tab w:val="clear" w:pos="360"/>
      </w:tabs>
      <w:spacing w:beforeLines="0" w:before="0" w:afterLines="0" w:after="0"/>
    </w:pPr>
    <w:rPr>
      <w:rFonts w:ascii="宋体" w:eastAsia="宋体"/>
      <w:szCs w:val="21"/>
    </w:rPr>
  </w:style>
  <w:style w:type="paragraph" w:customStyle="1" w:styleId="affffff">
    <w:name w:val="附录公式"/>
    <w:basedOn w:val="afffb"/>
    <w:next w:val="afffb"/>
    <w:link w:val="Char0"/>
    <w:qFormat/>
  </w:style>
  <w:style w:type="character" w:customStyle="1" w:styleId="Char0">
    <w:name w:val="附录公式 Char"/>
    <w:link w:val="affffff"/>
    <w:qFormat/>
    <w:rPr>
      <w:lang w:val="en-US" w:eastAsia="zh-CN" w:bidi="ar-SA"/>
    </w:rPr>
  </w:style>
  <w:style w:type="paragraph" w:customStyle="1" w:styleId="affffff0">
    <w:name w:val="附录公式编号制表符"/>
    <w:basedOn w:val="affa"/>
    <w:next w:val="afffb"/>
    <w:qFormat/>
    <w:pPr>
      <w:widowControl/>
      <w:tabs>
        <w:tab w:val="center" w:pos="4201"/>
        <w:tab w:val="right" w:leader="dot" w:pos="9298"/>
      </w:tabs>
      <w:autoSpaceDE w:val="0"/>
      <w:autoSpaceDN w:val="0"/>
    </w:pPr>
    <w:rPr>
      <w:rFonts w:ascii="宋体"/>
      <w:kern w:val="0"/>
      <w:szCs w:val="20"/>
    </w:rPr>
  </w:style>
  <w:style w:type="paragraph" w:customStyle="1" w:styleId="afd">
    <w:name w:val="附录三级条标题"/>
    <w:basedOn w:val="afc"/>
    <w:next w:val="afffb"/>
    <w:qFormat/>
    <w:pPr>
      <w:numPr>
        <w:ilvl w:val="4"/>
      </w:numPr>
      <w:outlineLvl w:val="4"/>
    </w:pPr>
  </w:style>
  <w:style w:type="paragraph" w:customStyle="1" w:styleId="affffff1">
    <w:name w:val="附录三级无"/>
    <w:basedOn w:val="afd"/>
    <w:qFormat/>
    <w:pPr>
      <w:tabs>
        <w:tab w:val="clear" w:pos="360"/>
      </w:tabs>
      <w:spacing w:beforeLines="0" w:before="0" w:afterLines="0" w:after="0"/>
    </w:pPr>
    <w:rPr>
      <w:rFonts w:ascii="宋体" w:eastAsia="宋体"/>
      <w:szCs w:val="21"/>
    </w:rPr>
  </w:style>
  <w:style w:type="paragraph" w:customStyle="1" w:styleId="aff8">
    <w:name w:val="附录数字编号列项（二级）"/>
    <w:qFormat/>
    <w:pPr>
      <w:numPr>
        <w:ilvl w:val="1"/>
        <w:numId w:val="12"/>
      </w:numPr>
    </w:pPr>
    <w:rPr>
      <w:rFonts w:ascii="宋体"/>
      <w:sz w:val="21"/>
    </w:rPr>
  </w:style>
  <w:style w:type="paragraph" w:customStyle="1" w:styleId="afe">
    <w:name w:val="附录四级条标题"/>
    <w:basedOn w:val="afd"/>
    <w:next w:val="afffb"/>
    <w:qFormat/>
    <w:pPr>
      <w:numPr>
        <w:ilvl w:val="5"/>
      </w:numPr>
      <w:outlineLvl w:val="5"/>
    </w:pPr>
  </w:style>
  <w:style w:type="paragraph" w:customStyle="1" w:styleId="affffff2">
    <w:name w:val="附录四级无"/>
    <w:basedOn w:val="afe"/>
    <w:qFormat/>
    <w:pPr>
      <w:tabs>
        <w:tab w:val="clear" w:pos="360"/>
      </w:tabs>
      <w:spacing w:beforeLines="0" w:before="0" w:afterLines="0" w:after="0"/>
    </w:pPr>
    <w:rPr>
      <w:rFonts w:ascii="宋体" w:eastAsia="宋体"/>
      <w:szCs w:val="21"/>
    </w:rPr>
  </w:style>
  <w:style w:type="paragraph" w:customStyle="1" w:styleId="aa">
    <w:name w:val="附录图标号"/>
    <w:basedOn w:val="affa"/>
    <w:qFormat/>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a"/>
    <w:next w:val="afffb"/>
    <w:qFormat/>
    <w:pPr>
      <w:numPr>
        <w:ilvl w:val="1"/>
        <w:numId w:val="13"/>
      </w:numPr>
      <w:tabs>
        <w:tab w:val="left" w:pos="363"/>
      </w:tabs>
      <w:spacing w:beforeLines="50" w:before="50" w:afterLines="50" w:after="50"/>
      <w:ind w:left="0" w:firstLine="0"/>
      <w:jc w:val="center"/>
    </w:pPr>
    <w:rPr>
      <w:rFonts w:ascii="黑体" w:eastAsia="黑体"/>
      <w:szCs w:val="21"/>
    </w:rPr>
  </w:style>
  <w:style w:type="paragraph" w:customStyle="1" w:styleId="aff">
    <w:name w:val="附录五级条标题"/>
    <w:basedOn w:val="afe"/>
    <w:next w:val="afffb"/>
    <w:qFormat/>
    <w:pPr>
      <w:numPr>
        <w:ilvl w:val="6"/>
      </w:numPr>
      <w:outlineLvl w:val="6"/>
    </w:pPr>
  </w:style>
  <w:style w:type="paragraph" w:customStyle="1" w:styleId="affffff3">
    <w:name w:val="附录五级无"/>
    <w:basedOn w:val="aff"/>
    <w:qFormat/>
    <w:pPr>
      <w:tabs>
        <w:tab w:val="clear" w:pos="360"/>
      </w:tabs>
      <w:spacing w:beforeLines="0" w:before="0" w:afterLines="0" w:after="0"/>
    </w:pPr>
    <w:rPr>
      <w:rFonts w:ascii="宋体" w:eastAsia="宋体"/>
      <w:szCs w:val="21"/>
    </w:rPr>
  </w:style>
  <w:style w:type="paragraph" w:customStyle="1" w:styleId="afa">
    <w:name w:val="附录章标题"/>
    <w:next w:val="afffb"/>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b">
    <w:name w:val="附录一级条标题"/>
    <w:basedOn w:val="afa"/>
    <w:next w:val="afffb"/>
    <w:qFormat/>
    <w:pPr>
      <w:numPr>
        <w:ilvl w:val="2"/>
      </w:numPr>
      <w:autoSpaceDN w:val="0"/>
      <w:spacing w:beforeLines="50" w:before="50" w:afterLines="50" w:after="50"/>
      <w:outlineLvl w:val="2"/>
    </w:pPr>
  </w:style>
  <w:style w:type="paragraph" w:customStyle="1" w:styleId="affffff4">
    <w:name w:val="附录一级无"/>
    <w:basedOn w:val="afb"/>
    <w:qFormat/>
    <w:pPr>
      <w:tabs>
        <w:tab w:val="clear" w:pos="360"/>
      </w:tabs>
      <w:spacing w:beforeLines="0" w:before="0" w:afterLines="0" w:after="0"/>
    </w:pPr>
    <w:rPr>
      <w:rFonts w:ascii="宋体" w:eastAsia="宋体"/>
      <w:szCs w:val="21"/>
    </w:rPr>
  </w:style>
  <w:style w:type="paragraph" w:customStyle="1" w:styleId="aff7">
    <w:name w:val="附录字母编号列项（一级）"/>
    <w:qFormat/>
    <w:pPr>
      <w:numPr>
        <w:numId w:val="12"/>
      </w:numPr>
    </w:pPr>
    <w:rPr>
      <w:rFonts w:ascii="宋体"/>
      <w:sz w:val="21"/>
    </w:rPr>
  </w:style>
  <w:style w:type="paragraph" w:customStyle="1" w:styleId="affffff5">
    <w:name w:val="列项说明"/>
    <w:basedOn w:val="aff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6">
    <w:name w:val="列项说明数字编号"/>
    <w:qFormat/>
    <w:pPr>
      <w:ind w:leftChars="400" w:left="600" w:hangingChars="200" w:hanging="200"/>
    </w:pPr>
    <w:rPr>
      <w:rFonts w:ascii="宋体"/>
      <w:sz w:val="21"/>
    </w:rPr>
  </w:style>
  <w:style w:type="paragraph" w:customStyle="1" w:styleId="affffff7">
    <w:name w:val="目次、索引正文"/>
    <w:qFormat/>
    <w:pPr>
      <w:spacing w:line="320" w:lineRule="exact"/>
      <w:jc w:val="both"/>
    </w:pPr>
    <w:rPr>
      <w:rFonts w:ascii="宋体"/>
      <w:sz w:val="21"/>
    </w:rPr>
  </w:style>
  <w:style w:type="paragraph" w:customStyle="1" w:styleId="affffff8">
    <w:name w:val="其他标准标志"/>
    <w:basedOn w:val="affffb"/>
    <w:qFormat/>
    <w:pPr>
      <w:framePr w:w="6101" w:wrap="around" w:vAnchor="page" w:hAnchor="page" w:x="4673" w:y="942"/>
    </w:pPr>
    <w:rPr>
      <w:w w:val="130"/>
    </w:rPr>
  </w:style>
  <w:style w:type="paragraph" w:customStyle="1" w:styleId="affffff9">
    <w:name w:val="其他标准称谓"/>
    <w:next w:val="affa"/>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a">
    <w:name w:val="其他发布部门"/>
    <w:basedOn w:val="afffff3"/>
    <w:qFormat/>
    <w:pPr>
      <w:framePr w:wrap="around" w:y="15310"/>
      <w:spacing w:line="0" w:lineRule="atLeast"/>
    </w:pPr>
    <w:rPr>
      <w:rFonts w:ascii="黑体" w:eastAsia="黑体"/>
      <w:b w:val="0"/>
    </w:rPr>
  </w:style>
  <w:style w:type="paragraph" w:customStyle="1" w:styleId="affffffb">
    <w:name w:val="前言、引言标题"/>
    <w:next w:val="afffb"/>
    <w:qFormat/>
    <w:pPr>
      <w:keepNext/>
      <w:pageBreakBefore/>
      <w:shd w:val="clear" w:color="FFFFFF" w:fill="FFFFFF"/>
      <w:spacing w:before="640" w:after="560"/>
      <w:jc w:val="center"/>
      <w:outlineLvl w:val="0"/>
    </w:pPr>
    <w:rPr>
      <w:rFonts w:ascii="黑体" w:eastAsia="黑体"/>
      <w:sz w:val="32"/>
    </w:rPr>
  </w:style>
  <w:style w:type="paragraph" w:customStyle="1" w:styleId="affffffc">
    <w:name w:val="三级无"/>
    <w:basedOn w:val="a7"/>
    <w:qFormat/>
    <w:pPr>
      <w:spacing w:beforeLines="0" w:before="0" w:afterLines="0" w:after="0"/>
    </w:pPr>
    <w:rPr>
      <w:rFonts w:ascii="宋体" w:eastAsia="宋体"/>
    </w:rPr>
  </w:style>
  <w:style w:type="paragraph" w:customStyle="1" w:styleId="affffffd">
    <w:name w:val="实施日期"/>
    <w:basedOn w:val="afffff5"/>
    <w:qFormat/>
    <w:pPr>
      <w:framePr w:wrap="around" w:vAnchor="page" w:hAnchor="text"/>
      <w:jc w:val="right"/>
    </w:pPr>
  </w:style>
  <w:style w:type="paragraph" w:customStyle="1" w:styleId="affffffe">
    <w:name w:val="示例后文字"/>
    <w:basedOn w:val="afffb"/>
    <w:next w:val="afffb"/>
    <w:qFormat/>
    <w:pPr>
      <w:ind w:firstLine="360"/>
    </w:pPr>
    <w:rPr>
      <w:sz w:val="18"/>
    </w:rPr>
  </w:style>
  <w:style w:type="paragraph" w:customStyle="1" w:styleId="a0">
    <w:name w:val="首示例"/>
    <w:next w:val="afffb"/>
    <w:link w:val="Char1"/>
    <w:qFormat/>
    <w:pPr>
      <w:numPr>
        <w:numId w:val="14"/>
      </w:numPr>
      <w:tabs>
        <w:tab w:val="left" w:pos="360"/>
      </w:tabs>
      <w:ind w:firstLine="0"/>
    </w:pPr>
    <w:rPr>
      <w:rFonts w:ascii="宋体" w:hAnsi="宋体"/>
      <w:kern w:val="2"/>
      <w:sz w:val="18"/>
      <w:szCs w:val="18"/>
    </w:rPr>
  </w:style>
  <w:style w:type="character" w:customStyle="1" w:styleId="Char1">
    <w:name w:val="首示例 Char"/>
    <w:link w:val="a0"/>
    <w:qFormat/>
    <w:rPr>
      <w:rFonts w:ascii="宋体" w:hAnsi="宋体"/>
      <w:kern w:val="2"/>
      <w:sz w:val="18"/>
      <w:szCs w:val="18"/>
      <w:lang w:bidi="ar-SA"/>
    </w:rPr>
  </w:style>
  <w:style w:type="paragraph" w:customStyle="1" w:styleId="afffffff">
    <w:name w:val="四级无"/>
    <w:basedOn w:val="a8"/>
    <w:qFormat/>
    <w:pPr>
      <w:spacing w:beforeLines="0" w:before="0" w:afterLines="0" w:after="0"/>
    </w:pPr>
    <w:rPr>
      <w:rFonts w:ascii="宋体" w:eastAsia="宋体"/>
    </w:rPr>
  </w:style>
  <w:style w:type="paragraph" w:customStyle="1" w:styleId="afffffff0">
    <w:name w:val="条文脚注"/>
    <w:basedOn w:val="af"/>
    <w:qFormat/>
    <w:pPr>
      <w:numPr>
        <w:numId w:val="0"/>
      </w:numPr>
      <w:tabs>
        <w:tab w:val="clear" w:pos="0"/>
      </w:tabs>
      <w:jc w:val="both"/>
    </w:pPr>
  </w:style>
  <w:style w:type="paragraph" w:customStyle="1" w:styleId="afffffff1">
    <w:name w:val="图标脚注说明"/>
    <w:basedOn w:val="afffb"/>
    <w:qFormat/>
    <w:pPr>
      <w:ind w:left="840" w:firstLineChars="0" w:hanging="420"/>
    </w:pPr>
    <w:rPr>
      <w:sz w:val="18"/>
      <w:szCs w:val="18"/>
    </w:rPr>
  </w:style>
  <w:style w:type="paragraph" w:customStyle="1" w:styleId="a2">
    <w:name w:val="图表脚注说明"/>
    <w:basedOn w:val="affa"/>
    <w:qFormat/>
    <w:pPr>
      <w:numPr>
        <w:numId w:val="15"/>
      </w:numPr>
    </w:pPr>
    <w:rPr>
      <w:rFonts w:ascii="宋体"/>
      <w:sz w:val="18"/>
      <w:szCs w:val="18"/>
    </w:rPr>
  </w:style>
  <w:style w:type="paragraph" w:customStyle="1" w:styleId="afffffff2">
    <w:name w:val="图的脚注"/>
    <w:next w:val="afffb"/>
    <w:qFormat/>
    <w:pPr>
      <w:widowControl w:val="0"/>
      <w:ind w:leftChars="200" w:left="840" w:hangingChars="200" w:hanging="420"/>
      <w:jc w:val="both"/>
    </w:pPr>
    <w:rPr>
      <w:rFonts w:ascii="宋体"/>
      <w:sz w:val="18"/>
    </w:rPr>
  </w:style>
  <w:style w:type="paragraph" w:customStyle="1" w:styleId="afffffff3">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4">
    <w:name w:val="五级无"/>
    <w:basedOn w:val="a9"/>
    <w:qFormat/>
    <w:pPr>
      <w:spacing w:beforeLines="0" w:before="0" w:afterLines="0" w:after="0"/>
    </w:pPr>
    <w:rPr>
      <w:rFonts w:ascii="宋体" w:eastAsia="宋体"/>
    </w:rPr>
  </w:style>
  <w:style w:type="paragraph" w:customStyle="1" w:styleId="afffffff5">
    <w:name w:val="一级无"/>
    <w:basedOn w:val="a5"/>
    <w:qFormat/>
    <w:pPr>
      <w:spacing w:beforeLines="0" w:before="0" w:afterLines="0" w:after="0"/>
    </w:pPr>
    <w:rPr>
      <w:rFonts w:ascii="宋体" w:eastAsia="宋体"/>
    </w:rPr>
  </w:style>
  <w:style w:type="paragraph" w:customStyle="1" w:styleId="af8">
    <w:name w:val="正文表标题"/>
    <w:next w:val="afffb"/>
    <w:qFormat/>
    <w:pPr>
      <w:numPr>
        <w:numId w:val="16"/>
      </w:numPr>
      <w:tabs>
        <w:tab w:val="left" w:pos="360"/>
      </w:tabs>
      <w:spacing w:beforeLines="50" w:before="156" w:afterLines="50" w:after="156"/>
      <w:jc w:val="center"/>
    </w:pPr>
    <w:rPr>
      <w:rFonts w:ascii="黑体" w:eastAsia="黑体"/>
      <w:sz w:val="21"/>
    </w:rPr>
  </w:style>
  <w:style w:type="paragraph" w:customStyle="1" w:styleId="afffffff6">
    <w:name w:val="正文公式编号制表符"/>
    <w:basedOn w:val="afffb"/>
    <w:next w:val="afffb"/>
    <w:qFormat/>
    <w:pPr>
      <w:ind w:firstLineChars="0" w:firstLine="0"/>
    </w:pPr>
  </w:style>
  <w:style w:type="paragraph" w:customStyle="1" w:styleId="af5">
    <w:name w:val="正文图标题"/>
    <w:next w:val="afffb"/>
    <w:qFormat/>
    <w:pPr>
      <w:numPr>
        <w:numId w:val="17"/>
      </w:numPr>
      <w:tabs>
        <w:tab w:val="left" w:pos="360"/>
      </w:tabs>
      <w:spacing w:beforeLines="50" w:before="156" w:afterLines="50" w:after="156"/>
      <w:jc w:val="center"/>
    </w:pPr>
    <w:rPr>
      <w:rFonts w:ascii="黑体" w:eastAsia="黑体"/>
      <w:sz w:val="21"/>
    </w:rPr>
  </w:style>
  <w:style w:type="paragraph" w:customStyle="1" w:styleId="afffffff7">
    <w:name w:val="终结线"/>
    <w:basedOn w:val="affa"/>
    <w:qFormat/>
    <w:pPr>
      <w:framePr w:hSpace="181" w:vSpace="181" w:wrap="around" w:vAnchor="text" w:hAnchor="margin" w:xAlign="center" w:y="285"/>
    </w:pPr>
  </w:style>
  <w:style w:type="paragraph" w:customStyle="1" w:styleId="afffffff8">
    <w:name w:val="其他发布日期"/>
    <w:basedOn w:val="afffff5"/>
    <w:qFormat/>
    <w:pPr>
      <w:framePr w:wrap="around" w:vAnchor="page" w:hAnchor="text" w:x="1419"/>
    </w:pPr>
  </w:style>
  <w:style w:type="paragraph" w:customStyle="1" w:styleId="afffffff9">
    <w:name w:val="其他实施日期"/>
    <w:basedOn w:val="affffffd"/>
    <w:qFormat/>
    <w:pPr>
      <w:framePr w:wrap="around"/>
    </w:pPr>
  </w:style>
  <w:style w:type="paragraph" w:customStyle="1" w:styleId="22">
    <w:name w:val="封面标准名称2"/>
    <w:basedOn w:val="afffff7"/>
    <w:qFormat/>
    <w:pPr>
      <w:framePr w:wrap="around" w:y="4469"/>
      <w:spacing w:beforeLines="630" w:before="630"/>
    </w:pPr>
  </w:style>
  <w:style w:type="paragraph" w:customStyle="1" w:styleId="23">
    <w:name w:val="封面标准英文名称2"/>
    <w:basedOn w:val="afffff8"/>
    <w:qFormat/>
    <w:pPr>
      <w:framePr w:wrap="around" w:y="4469"/>
    </w:pPr>
  </w:style>
  <w:style w:type="paragraph" w:customStyle="1" w:styleId="24">
    <w:name w:val="封面一致性程度标识2"/>
    <w:basedOn w:val="afffff9"/>
    <w:qFormat/>
    <w:pPr>
      <w:framePr w:wrap="around" w:y="4469"/>
    </w:pPr>
  </w:style>
  <w:style w:type="paragraph" w:customStyle="1" w:styleId="25">
    <w:name w:val="封面标准文稿类别2"/>
    <w:basedOn w:val="afffffa"/>
    <w:qFormat/>
    <w:pPr>
      <w:framePr w:wrap="around" w:y="4469"/>
    </w:pPr>
  </w:style>
  <w:style w:type="paragraph" w:customStyle="1" w:styleId="26">
    <w:name w:val="封面标准文稿编辑信息2"/>
    <w:basedOn w:val="afffffb"/>
    <w:qFormat/>
    <w:pPr>
      <w:framePr w:wrap="around" w:y="4469"/>
    </w:pPr>
  </w:style>
  <w:style w:type="paragraph" w:customStyle="1" w:styleId="afffffffa">
    <w:name w:val="标准文件_标准部门"/>
    <w:basedOn w:val="affa"/>
    <w:next w:val="affa"/>
    <w:qFormat/>
    <w:pPr>
      <w:adjustRightInd w:val="0"/>
      <w:spacing w:line="310" w:lineRule="exact"/>
      <w:jc w:val="right"/>
    </w:pPr>
    <w:rPr>
      <w:rFonts w:ascii="黑体" w:eastAsia="黑体"/>
      <w:b/>
      <w:sz w:val="32"/>
      <w:szCs w:val="20"/>
    </w:rPr>
  </w:style>
  <w:style w:type="paragraph" w:customStyle="1" w:styleId="aff1">
    <w:name w:val="标准文件_章标题"/>
    <w:next w:val="afffff4"/>
    <w:qFormat/>
    <w:pPr>
      <w:numPr>
        <w:ilvl w:val="1"/>
        <w:numId w:val="18"/>
      </w:numPr>
      <w:spacing w:beforeLines="50" w:before="50" w:afterLines="50" w:after="50"/>
      <w:ind w:rightChars="-50" w:right="-50"/>
      <w:jc w:val="both"/>
      <w:outlineLvl w:val="1"/>
    </w:pPr>
    <w:rPr>
      <w:rFonts w:ascii="黑体" w:eastAsia="黑体"/>
      <w:spacing w:val="2"/>
      <w:sz w:val="21"/>
    </w:rPr>
  </w:style>
  <w:style w:type="paragraph" w:customStyle="1" w:styleId="aff2">
    <w:name w:val="标准文件_一级条标题"/>
    <w:basedOn w:val="aff1"/>
    <w:next w:val="afffff4"/>
    <w:qFormat/>
    <w:pPr>
      <w:numPr>
        <w:ilvl w:val="2"/>
      </w:numPr>
      <w:spacing w:beforeLines="0" w:before="0" w:afterLines="0" w:after="0"/>
      <w:ind w:left="-50"/>
      <w:outlineLvl w:val="2"/>
    </w:pPr>
  </w:style>
  <w:style w:type="paragraph" w:customStyle="1" w:styleId="aff3">
    <w:name w:val="标准文件_二级条标题"/>
    <w:basedOn w:val="aff2"/>
    <w:next w:val="afffff4"/>
    <w:qFormat/>
    <w:pPr>
      <w:numPr>
        <w:ilvl w:val="3"/>
      </w:numPr>
      <w:outlineLvl w:val="3"/>
    </w:pPr>
  </w:style>
  <w:style w:type="paragraph" w:customStyle="1" w:styleId="aff0">
    <w:name w:val="前言标题"/>
    <w:next w:val="affa"/>
    <w:qFormat/>
    <w:pPr>
      <w:numPr>
        <w:numId w:val="18"/>
      </w:numPr>
      <w:shd w:val="clear" w:color="FFFFFF" w:fill="FFFFFF"/>
      <w:spacing w:before="540" w:after="600"/>
      <w:jc w:val="center"/>
      <w:outlineLvl w:val="0"/>
    </w:pPr>
    <w:rPr>
      <w:rFonts w:ascii="黑体" w:eastAsia="黑体"/>
      <w:sz w:val="32"/>
    </w:rPr>
  </w:style>
  <w:style w:type="paragraph" w:customStyle="1" w:styleId="aff4">
    <w:name w:val="标准文件_三级条标题"/>
    <w:basedOn w:val="aff3"/>
    <w:next w:val="afffff4"/>
    <w:qFormat/>
    <w:pPr>
      <w:numPr>
        <w:ilvl w:val="4"/>
      </w:numPr>
      <w:ind w:left="-50"/>
      <w:outlineLvl w:val="4"/>
    </w:pPr>
  </w:style>
  <w:style w:type="paragraph" w:customStyle="1" w:styleId="aff5">
    <w:name w:val="标准文件_四级条标题"/>
    <w:basedOn w:val="aff4"/>
    <w:next w:val="afffff4"/>
    <w:qFormat/>
    <w:pPr>
      <w:numPr>
        <w:ilvl w:val="5"/>
      </w:numPr>
      <w:outlineLvl w:val="5"/>
    </w:pPr>
  </w:style>
  <w:style w:type="paragraph" w:customStyle="1" w:styleId="aff6">
    <w:name w:val="标准文件_五级条标题"/>
    <w:basedOn w:val="aff5"/>
    <w:next w:val="afffff4"/>
    <w:qFormat/>
    <w:pPr>
      <w:numPr>
        <w:ilvl w:val="6"/>
      </w:numPr>
      <w:outlineLvl w:val="6"/>
    </w:pPr>
  </w:style>
  <w:style w:type="paragraph" w:customStyle="1" w:styleId="af4">
    <w:name w:val="标准文件_破折号列项（二级）"/>
    <w:basedOn w:val="affa"/>
    <w:qFormat/>
    <w:pPr>
      <w:widowControl/>
      <w:numPr>
        <w:numId w:val="19"/>
      </w:numPr>
      <w:adjustRightInd w:val="0"/>
      <w:snapToGrid w:val="0"/>
      <w:spacing w:line="300" w:lineRule="exact"/>
      <w:ind w:leftChars="350" w:left="550" w:rightChars="-50" w:right="-50" w:hangingChars="200" w:hanging="200"/>
      <w:jc w:val="left"/>
    </w:pPr>
    <w:rPr>
      <w:kern w:val="0"/>
      <w:szCs w:val="20"/>
    </w:rPr>
  </w:style>
  <w:style w:type="character" w:customStyle="1" w:styleId="MTEquationSection">
    <w:name w:val="MTEquationSection"/>
    <w:qFormat/>
    <w:rPr>
      <w:rFonts w:ascii="Times New Roman"/>
      <w:vanish/>
      <w:color w:val="FF0000"/>
    </w:rPr>
  </w:style>
  <w:style w:type="paragraph" w:customStyle="1" w:styleId="MTDisplayEquation">
    <w:name w:val="MTDisplayEquation"/>
    <w:basedOn w:val="affa"/>
    <w:next w:val="affa"/>
    <w:link w:val="MTDisplayEquation0"/>
    <w:qFormat/>
    <w:pPr>
      <w:tabs>
        <w:tab w:val="center" w:pos="4880"/>
        <w:tab w:val="right" w:pos="9360"/>
      </w:tabs>
      <w:ind w:left="420" w:firstLine="420"/>
      <w:jc w:val="center"/>
    </w:pPr>
  </w:style>
  <w:style w:type="character" w:customStyle="1" w:styleId="MTDisplayEquation0">
    <w:name w:val="MTDisplayEquation 字符"/>
    <w:link w:val="MTDisplayEquation"/>
    <w:qFormat/>
    <w:rPr>
      <w:kern w:val="2"/>
      <w:sz w:val="21"/>
      <w:szCs w:val="24"/>
    </w:rPr>
  </w:style>
  <w:style w:type="paragraph" w:customStyle="1" w:styleId="Style154">
    <w:name w:val="_Style 154"/>
    <w:uiPriority w:val="99"/>
    <w:semiHidden/>
    <w:qFormat/>
    <w:rPr>
      <w:kern w:val="2"/>
      <w:sz w:val="21"/>
      <w:szCs w:val="24"/>
    </w:rPr>
  </w:style>
  <w:style w:type="character" w:customStyle="1" w:styleId="Char2">
    <w:name w:val="正文缩进 Char"/>
    <w:qFormat/>
    <w:rPr>
      <w:rFonts w:ascii="Times New Roman" w:eastAsia="宋体" w:hAnsi="Times New Roman" w:cs="Times New Roman"/>
      <w:szCs w:val="20"/>
    </w:rPr>
  </w:style>
  <w:style w:type="paragraph" w:customStyle="1" w:styleId="afffffffb">
    <w:name w:val="标准文件_正文公式"/>
    <w:basedOn w:val="affa"/>
    <w:next w:val="affa"/>
    <w:qFormat/>
    <w:pPr>
      <w:tabs>
        <w:tab w:val="right" w:leader="middleDot" w:pos="0"/>
      </w:tabs>
      <w:adjustRightInd w:val="0"/>
      <w:spacing w:line="276" w:lineRule="auto"/>
      <w:jc w:val="right"/>
    </w:pPr>
    <w:rPr>
      <w:rFonts w:ascii="宋体"/>
      <w:szCs w:val="20"/>
    </w:rPr>
  </w:style>
  <w:style w:type="paragraph" w:customStyle="1" w:styleId="afffffffc">
    <w:name w:val="标准文件_字母编号列项（一级）"/>
    <w:qFormat/>
    <w:pPr>
      <w:tabs>
        <w:tab w:val="left" w:pos="839"/>
      </w:tabs>
      <w:ind w:left="839" w:hanging="419"/>
      <w:jc w:val="both"/>
    </w:pPr>
    <w:rPr>
      <w:rFonts w:ascii="宋体"/>
      <w:sz w:val="21"/>
    </w:rPr>
  </w:style>
  <w:style w:type="character" w:styleId="afffffffd">
    <w:name w:val="Placeholder Text"/>
    <w:basedOn w:val="affb"/>
    <w:uiPriority w:val="99"/>
    <w:semiHidden/>
    <w:rsid w:val="00A31F41"/>
    <w:rPr>
      <w:color w:val="666666"/>
    </w:rPr>
  </w:style>
  <w:style w:type="paragraph" w:styleId="afffffffe">
    <w:name w:val="List Paragraph"/>
    <w:basedOn w:val="affa"/>
    <w:uiPriority w:val="99"/>
    <w:rsid w:val="00C35BC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9"/>
    <customShpInfo spid="_x0000_s1036"/>
    <customShpInfo spid="_x0000_s1038"/>
    <customShpInfo spid="_x0000_s1037"/>
    <customShpInfo spid="_x0000_s1034"/>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390</Words>
  <Characters>2223</Characters>
  <Application>Microsoft Office Word</Application>
  <DocSecurity>0</DocSecurity>
  <Lines>18</Lines>
  <Paragraphs>5</Paragraphs>
  <ScaleCrop>false</ScaleCrop>
  <Company>zle</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Jack Zhao</cp:lastModifiedBy>
  <cp:revision>20</cp:revision>
  <dcterms:created xsi:type="dcterms:W3CDTF">2026-04-25T05:17:00Z</dcterms:created>
  <dcterms:modified xsi:type="dcterms:W3CDTF">2026-05-29T04:07:00Z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(#SA.#E1)</vt:lpwstr>
  </property>
  <property fmtid="{D5CDD505-2E9C-101B-9397-08002B2CF9AE}" pid="5" name="KSOProductBuildVer">
    <vt:lpwstr>2052-12.1.0.23542</vt:lpwstr>
  </property>
  <property fmtid="{D5CDD505-2E9C-101B-9397-08002B2CF9AE}" pid="6" name="ICV">
    <vt:lpwstr>D2BD20AE903644D0BF499DD5DC88ED1A_13</vt:lpwstr>
  </property>
  <property fmtid="{D5CDD505-2E9C-101B-9397-08002B2CF9AE}" pid="7" name="KSOTemplateDocerSaveRecord">
    <vt:lpwstr>eyJoZGlkIjoiZDNmYmM0MTU5MTM1MzUyMjRlNmE2NDU0OThjNWY3N2QiLCJ1c2VySWQiOiIxNjk1Nzg3NzA0In0=</vt:lpwstr>
  </property>
</Properties>
</file>